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4180" w14:textId="77777777" w:rsidR="00EB0651" w:rsidRDefault="0037764A">
      <w:pPr>
        <w:spacing w:after="200" w:line="276" w:lineRule="auto"/>
      </w:pPr>
      <w:r>
        <w:rPr>
          <w:rFonts w:ascii="Arial" w:hAnsi="Arial" w:cs="Arial"/>
          <w:b/>
          <w:color w:val="000000"/>
        </w:rPr>
        <w:t>Annex 5</w:t>
      </w:r>
      <w:r>
        <w:rPr>
          <w:rFonts w:ascii="Arial" w:hAnsi="Arial" w:cs="Arial"/>
          <w:b/>
        </w:rPr>
        <w:t>: EQUITY FLOW CHART (all homeowner cases) -</w:t>
      </w:r>
      <w:r>
        <w:rPr>
          <w:rFonts w:ascii="Arial" w:hAnsi="Arial" w:cs="Arial"/>
        </w:rPr>
        <w:t>This annex assists in determining the calculation of potential equity and forms part of the terms and conditions</w:t>
      </w:r>
      <w:r>
        <w:rPr>
          <w:rFonts w:ascii="Arial" w:hAnsi="Arial" w:cs="Arial"/>
          <w:b/>
        </w:rPr>
        <w:t xml:space="preserve"> </w:t>
      </w:r>
    </w:p>
    <w:p w14:paraId="774ABFDC"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62109932" wp14:editId="31D210AC">
                <wp:simplePos x="0" y="0"/>
                <wp:positionH relativeFrom="column">
                  <wp:posOffset>1981203</wp:posOffset>
                </wp:positionH>
                <wp:positionV relativeFrom="paragraph">
                  <wp:posOffset>12060</wp:posOffset>
                </wp:positionV>
                <wp:extent cx="2360295" cy="771525"/>
                <wp:effectExtent l="0" t="0" r="20955" b="28575"/>
                <wp:wrapSquare wrapText="bothSides"/>
                <wp:docPr id="1" name="Text Box 2"/>
                <wp:cNvGraphicFramePr/>
                <a:graphic xmlns:a="http://schemas.openxmlformats.org/drawingml/2006/main">
                  <a:graphicData uri="http://schemas.microsoft.com/office/word/2010/wordprocessingShape">
                    <wps:wsp>
                      <wps:cNvSpPr txBox="1"/>
                      <wps:spPr>
                        <a:xfrm>
                          <a:off x="0" y="0"/>
                          <a:ext cx="2360295" cy="771525"/>
                        </a:xfrm>
                        <a:prstGeom prst="rect">
                          <a:avLst/>
                        </a:prstGeom>
                        <a:solidFill>
                          <a:srgbClr val="FFFFFF"/>
                        </a:solidFill>
                        <a:ln w="9528">
                          <a:solidFill>
                            <a:srgbClr val="000000"/>
                          </a:solidFill>
                          <a:prstDash val="solid"/>
                        </a:ln>
                      </wps:spPr>
                      <wps:txbx>
                        <w:txbxContent>
                          <w:p w14:paraId="3700D3CA" w14:textId="77777777" w:rsidR="00EB0651" w:rsidRDefault="00EB0651">
                            <w:pPr>
                              <w:jc w:val="center"/>
                              <w:rPr>
                                <w:rFonts w:ascii="Arial" w:hAnsi="Arial" w:cs="Arial"/>
                                <w:sz w:val="22"/>
                                <w:szCs w:val="22"/>
                              </w:rPr>
                            </w:pPr>
                          </w:p>
                          <w:p w14:paraId="35C9BF1B" w14:textId="77777777" w:rsidR="00EB0651" w:rsidRDefault="0037764A">
                            <w:pPr>
                              <w:jc w:val="center"/>
                              <w:rPr>
                                <w:rFonts w:ascii="Arial" w:hAnsi="Arial" w:cs="Arial"/>
                                <w:sz w:val="22"/>
                                <w:szCs w:val="22"/>
                              </w:rPr>
                            </w:pPr>
                            <w:r>
                              <w:rPr>
                                <w:rFonts w:ascii="Arial" w:hAnsi="Arial" w:cs="Arial"/>
                                <w:sz w:val="22"/>
                                <w:szCs w:val="22"/>
                              </w:rPr>
                              <w:t xml:space="preserve">Property owned solely or jointly is valued before </w:t>
                            </w:r>
                            <w:r>
                              <w:rPr>
                                <w:rFonts w:ascii="Arial" w:hAnsi="Arial" w:cs="Arial"/>
                                <w:sz w:val="22"/>
                                <w:szCs w:val="22"/>
                              </w:rPr>
                              <w:t>preparation of the IVA proposal</w:t>
                            </w:r>
                          </w:p>
                          <w:p w14:paraId="17B536AB" w14:textId="77777777" w:rsidR="00EB0651" w:rsidRDefault="00EB0651">
                            <w:pPr>
                              <w:jc w:val="center"/>
                              <w:rPr>
                                <w:rFonts w:ascii="Arial" w:hAnsi="Arial" w:cs="Arial"/>
                                <w:sz w:val="22"/>
                                <w:szCs w:val="22"/>
                              </w:rPr>
                            </w:pPr>
                          </w:p>
                        </w:txbxContent>
                      </wps:txbx>
                      <wps:bodyPr vert="horz" wrap="square" lIns="91440" tIns="45720" rIns="91440" bIns="45720" anchor="t" anchorCtr="0" compatLnSpc="0">
                        <a:noAutofit/>
                      </wps:bodyPr>
                    </wps:wsp>
                  </a:graphicData>
                </a:graphic>
              </wp:anchor>
            </w:drawing>
          </mc:Choice>
          <mc:Fallback>
            <w:pict>
              <v:shapetype w14:anchorId="62109932" id="_x0000_t202" coordsize="21600,21600" o:spt="202" path="m,l,21600r21600,l21600,xe">
                <v:stroke joinstyle="miter"/>
                <v:path gradientshapeok="t" o:connecttype="rect"/>
              </v:shapetype>
              <v:shape id="Text Box 2" o:spid="_x0000_s1026" type="#_x0000_t202" style="position:absolute;margin-left:156pt;margin-top:.95pt;width:185.8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" strokeweight=".26467mm">
                <v:textbox>
                  <w:txbxContent>
                    <w:p w14:paraId="3700D3CA" w14:textId="77777777" w:rsidR="00EB0651" w:rsidRDefault="00EB0651">
                      <w:pPr>
                        <w:jc w:val="center"/>
                        <w:rPr>
                          <w:rFonts w:ascii="Arial" w:hAnsi="Arial" w:cs="Arial"/>
                          <w:sz w:val="22"/>
                          <w:szCs w:val="22"/>
                        </w:rPr>
                      </w:pPr>
                    </w:p>
                    <w:p w14:paraId="35C9BF1B" w14:textId="77777777" w:rsidR="00EB0651" w:rsidRDefault="0037764A">
                      <w:pPr>
                        <w:jc w:val="center"/>
                        <w:rPr>
                          <w:rFonts w:ascii="Arial" w:hAnsi="Arial" w:cs="Arial"/>
                          <w:sz w:val="22"/>
                          <w:szCs w:val="22"/>
                        </w:rPr>
                      </w:pPr>
                      <w:r>
                        <w:rPr>
                          <w:rFonts w:ascii="Arial" w:hAnsi="Arial" w:cs="Arial"/>
                          <w:sz w:val="22"/>
                          <w:szCs w:val="22"/>
                        </w:rPr>
                        <w:t xml:space="preserve">Property owned solely or jointly is valued before </w:t>
                      </w:r>
                      <w:r>
                        <w:rPr>
                          <w:rFonts w:ascii="Arial" w:hAnsi="Arial" w:cs="Arial"/>
                          <w:sz w:val="22"/>
                          <w:szCs w:val="22"/>
                        </w:rPr>
                        <w:t>preparation of the IVA proposal</w:t>
                      </w:r>
                    </w:p>
                    <w:p w14:paraId="17B536AB" w14:textId="77777777" w:rsidR="00EB0651" w:rsidRDefault="00EB0651">
                      <w:pPr>
                        <w:jc w:val="center"/>
                        <w:rPr>
                          <w:rFonts w:ascii="Arial" w:hAnsi="Arial" w:cs="Arial"/>
                          <w:sz w:val="22"/>
                          <w:szCs w:val="22"/>
                        </w:rPr>
                      </w:pPr>
                    </w:p>
                  </w:txbxContent>
                </v:textbox>
                <w10:wrap type="square"/>
              </v:shape>
            </w:pict>
          </mc:Fallback>
        </mc:AlternateContent>
      </w:r>
    </w:p>
    <w:p w14:paraId="09AF5E93"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68480" behindDoc="0" locked="0" layoutInCell="1" allowOverlap="1" wp14:anchorId="62D65379" wp14:editId="534D439D">
                <wp:simplePos x="0" y="0"/>
                <wp:positionH relativeFrom="column">
                  <wp:posOffset>4343400</wp:posOffset>
                </wp:positionH>
                <wp:positionV relativeFrom="paragraph">
                  <wp:posOffset>274950</wp:posOffset>
                </wp:positionV>
                <wp:extent cx="158118" cy="316867"/>
                <wp:effectExtent l="0" t="0" r="51432" b="64133"/>
                <wp:wrapNone/>
                <wp:docPr id="2" name="Straight Arrow Connector 9"/>
                <wp:cNvGraphicFramePr/>
                <a:graphic xmlns:a="http://schemas.openxmlformats.org/drawingml/2006/main">
                  <a:graphicData uri="http://schemas.microsoft.com/office/word/2010/wordprocessingShape">
                    <wps:wsp>
                      <wps:cNvCnPr/>
                      <wps:spPr>
                        <a:xfrm>
                          <a:off x="0" y="0"/>
                          <a:ext cx="158118" cy="316867"/>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1EFBBB92" id="_x0000_t32" coordsize="21600,21600" o:spt="32" o:oned="t" path="m,l21600,21600e" filled="f">
                <v:path arrowok="t" fillok="f" o:connecttype="none"/>
                <o:lock v:ext="edit" shapetype="t"/>
              </v:shapetype>
              <v:shape id="Straight Arrow Connector 9" o:spid="_x0000_s1026" type="#_x0000_t32" style="position:absolute;margin-left:342pt;margin-top:21.65pt;width:12.45pt;height:24.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" strokeweight=".17625mm">
                <v:stroke endarrow="open" joinstyle="miter"/>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7456" behindDoc="0" locked="0" layoutInCell="1" allowOverlap="1" wp14:anchorId="5627C523" wp14:editId="4EC2A728">
                <wp:simplePos x="0" y="0"/>
                <wp:positionH relativeFrom="column">
                  <wp:posOffset>1676396</wp:posOffset>
                </wp:positionH>
                <wp:positionV relativeFrom="paragraph">
                  <wp:posOffset>275591</wp:posOffset>
                </wp:positionV>
                <wp:extent cx="304166" cy="320040"/>
                <wp:effectExtent l="38100" t="0" r="19684" b="60960"/>
                <wp:wrapNone/>
                <wp:docPr id="3" name="Straight Arrow Connector 8"/>
                <wp:cNvGraphicFramePr/>
                <a:graphic xmlns:a="http://schemas.openxmlformats.org/drawingml/2006/main">
                  <a:graphicData uri="http://schemas.microsoft.com/office/word/2010/wordprocessingShape">
                    <wps:wsp>
                      <wps:cNvCnPr/>
                      <wps:spPr>
                        <a:xfrm flipH="1">
                          <a:off x="0" y="0"/>
                          <a:ext cx="304166" cy="32004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1CAE333F" id="Straight Arrow Connector 8" o:spid="_x0000_s1026" type="#_x0000_t32" style="position:absolute;margin-left:132pt;margin-top:21.7pt;width:23.95pt;height:25.2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" strokeweight=".17625mm">
                <v:stroke endarrow="open" joinstyle="miter"/>
              </v:shape>
            </w:pict>
          </mc:Fallback>
        </mc:AlternateContent>
      </w:r>
    </w:p>
    <w:p w14:paraId="27CBE66D"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1C938266" wp14:editId="61FE46DD">
                <wp:simplePos x="0" y="0"/>
                <wp:positionH relativeFrom="column">
                  <wp:posOffset>3209928</wp:posOffset>
                </wp:positionH>
                <wp:positionV relativeFrom="paragraph">
                  <wp:posOffset>284478</wp:posOffset>
                </wp:positionV>
                <wp:extent cx="2360295" cy="466728"/>
                <wp:effectExtent l="0" t="0" r="20955" b="28572"/>
                <wp:wrapSquare wrapText="bothSides"/>
                <wp:docPr id="4" name="Text Box 2"/>
                <wp:cNvGraphicFramePr/>
                <a:graphic xmlns:a="http://schemas.openxmlformats.org/drawingml/2006/main">
                  <a:graphicData uri="http://schemas.microsoft.com/office/word/2010/wordprocessingShape">
                    <wps:wsp>
                      <wps:cNvSpPr txBox="1"/>
                      <wps:spPr>
                        <a:xfrm>
                          <a:off x="0" y="0"/>
                          <a:ext cx="2360295" cy="466728"/>
                        </a:xfrm>
                        <a:prstGeom prst="rect">
                          <a:avLst/>
                        </a:prstGeom>
                        <a:solidFill>
                          <a:srgbClr val="FFFFFF"/>
                        </a:solidFill>
                        <a:ln w="9528">
                          <a:solidFill>
                            <a:srgbClr val="000000"/>
                          </a:solidFill>
                          <a:prstDash val="solid"/>
                        </a:ln>
                      </wps:spPr>
                      <wps:txbx>
                        <w:txbxContent>
                          <w:p w14:paraId="59A3DF73" w14:textId="77777777" w:rsidR="00EB0651" w:rsidRDefault="0037764A">
                            <w:pPr>
                              <w:jc w:val="center"/>
                              <w:rPr>
                                <w:rFonts w:ascii="Arial" w:hAnsi="Arial" w:cs="Arial"/>
                                <w:sz w:val="22"/>
                                <w:szCs w:val="22"/>
                              </w:rPr>
                            </w:pPr>
                            <w:r>
                              <w:rPr>
                                <w:rFonts w:ascii="Arial" w:hAnsi="Arial" w:cs="Arial"/>
                                <w:sz w:val="22"/>
                                <w:szCs w:val="22"/>
                              </w:rPr>
                              <w:t>The available equity is above the de minimis amount of £5,000</w:t>
                            </w:r>
                          </w:p>
                        </w:txbxContent>
                      </wps:txbx>
                      <wps:bodyPr vert="horz" wrap="square" lIns="91440" tIns="45720" rIns="91440" bIns="45720" anchor="t" anchorCtr="0" compatLnSpc="0">
                        <a:noAutofit/>
                      </wps:bodyPr>
                    </wps:wsp>
                  </a:graphicData>
                </a:graphic>
              </wp:anchor>
            </w:drawing>
          </mc:Choice>
          <mc:Fallback>
            <w:pict>
              <v:shape w14:anchorId="1C938266" id="_x0000_s1027" type="#_x0000_t202" style="position:absolute;margin-left:252.75pt;margin-top:22.4pt;width:185.8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" strokeweight=".26467mm">
                <v:textbox>
                  <w:txbxContent>
                    <w:p w14:paraId="59A3DF73" w14:textId="77777777" w:rsidR="00EB0651" w:rsidRDefault="0037764A">
                      <w:pPr>
                        <w:jc w:val="center"/>
                        <w:rPr>
                          <w:rFonts w:ascii="Arial" w:hAnsi="Arial" w:cs="Arial"/>
                          <w:sz w:val="22"/>
                          <w:szCs w:val="22"/>
                        </w:rPr>
                      </w:pPr>
                      <w:r>
                        <w:rPr>
                          <w:rFonts w:ascii="Arial" w:hAnsi="Arial" w:cs="Arial"/>
                          <w:sz w:val="22"/>
                          <w:szCs w:val="22"/>
                        </w:rPr>
                        <w:t>The available equity is above the de minimis amount of £5,000</w:t>
                      </w:r>
                    </w:p>
                  </w:txbxContent>
                </v:textbox>
                <w10:wrap type="square"/>
              </v:shape>
            </w:pict>
          </mc:Fallback>
        </mc:AlternateContent>
      </w:r>
    </w:p>
    <w:p w14:paraId="54539FD7"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2F174E2" wp14:editId="341DF1D2">
                <wp:simplePos x="0" y="0"/>
                <wp:positionH relativeFrom="column">
                  <wp:posOffset>224156</wp:posOffset>
                </wp:positionH>
                <wp:positionV relativeFrom="paragraph">
                  <wp:posOffset>22229</wp:posOffset>
                </wp:positionV>
                <wp:extent cx="2360295" cy="1403988"/>
                <wp:effectExtent l="0" t="0" r="20955" b="24762"/>
                <wp:wrapSquare wrapText="bothSides"/>
                <wp:docPr id="5" name="Text Box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2C857FAA" w14:textId="77777777" w:rsidR="00EB0651" w:rsidRDefault="0037764A">
                            <w:pPr>
                              <w:jc w:val="center"/>
                              <w:rPr>
                                <w:rFonts w:ascii="Arial" w:hAnsi="Arial" w:cs="Arial"/>
                                <w:sz w:val="22"/>
                                <w:szCs w:val="22"/>
                              </w:rPr>
                            </w:pPr>
                            <w:r>
                              <w:rPr>
                                <w:rFonts w:ascii="Arial" w:hAnsi="Arial" w:cs="Arial"/>
                                <w:sz w:val="22"/>
                                <w:szCs w:val="22"/>
                              </w:rPr>
                              <w:t>The available equity is below the de minimis amount of £5,000</w:t>
                            </w:r>
                          </w:p>
                        </w:txbxContent>
                      </wps:txbx>
                      <wps:bodyPr vert="horz" wrap="square" lIns="91440" tIns="45720" rIns="91440" bIns="45720" anchor="t" anchorCtr="0" compatLnSpc="0">
                        <a:spAutoFit/>
                      </wps:bodyPr>
                    </wps:wsp>
                  </a:graphicData>
                </a:graphic>
              </wp:anchor>
            </w:drawing>
          </mc:Choice>
          <mc:Fallback>
            <w:pict>
              <v:shape w14:anchorId="72F174E2" id="_x0000_s1028" type="#_x0000_t202" style="position:absolute;margin-left:17.65pt;margin-top:1.75pt;width:185.85pt;height:11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" strokeweight=".26467mm">
                <v:textbox style="mso-fit-shape-to-text:t">
                  <w:txbxContent>
                    <w:p w14:paraId="2C857FAA" w14:textId="77777777" w:rsidR="00EB0651" w:rsidRDefault="0037764A">
                      <w:pPr>
                        <w:jc w:val="center"/>
                        <w:rPr>
                          <w:rFonts w:ascii="Arial" w:hAnsi="Arial" w:cs="Arial"/>
                          <w:sz w:val="22"/>
                          <w:szCs w:val="22"/>
                        </w:rPr>
                      </w:pPr>
                      <w:r>
                        <w:rPr>
                          <w:rFonts w:ascii="Arial" w:hAnsi="Arial" w:cs="Arial"/>
                          <w:sz w:val="22"/>
                          <w:szCs w:val="22"/>
                        </w:rPr>
                        <w:t>The available equity is below the de minimis amount of £5,000</w:t>
                      </w:r>
                    </w:p>
                  </w:txbxContent>
                </v:textbox>
                <w10:wrap type="square"/>
              </v:shape>
            </w:pict>
          </mc:Fallback>
        </mc:AlternateContent>
      </w:r>
    </w:p>
    <w:p w14:paraId="2727D672"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70528" behindDoc="0" locked="0" layoutInCell="1" allowOverlap="1" wp14:anchorId="7BD2D888" wp14:editId="62C9D20A">
                <wp:simplePos x="0" y="0"/>
                <wp:positionH relativeFrom="column">
                  <wp:posOffset>4345301</wp:posOffset>
                </wp:positionH>
                <wp:positionV relativeFrom="paragraph">
                  <wp:posOffset>130814</wp:posOffset>
                </wp:positionV>
                <wp:extent cx="43819" cy="658496"/>
                <wp:effectExtent l="57150" t="0" r="89531" b="65404"/>
                <wp:wrapNone/>
                <wp:docPr id="6" name="Straight Arrow Connector 11"/>
                <wp:cNvGraphicFramePr/>
                <a:graphic xmlns:a="http://schemas.openxmlformats.org/drawingml/2006/main">
                  <a:graphicData uri="http://schemas.microsoft.com/office/word/2010/wordprocessingShape">
                    <wps:wsp>
                      <wps:cNvCnPr/>
                      <wps:spPr>
                        <a:xfrm>
                          <a:off x="0" y="0"/>
                          <a:ext cx="43819" cy="658496"/>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9715DD5" id="Straight Arrow Connector 11" o:spid="_x0000_s1026" type="#_x0000_t32" style="position:absolute;margin-left:342.15pt;margin-top:10.3pt;width:3.45pt;height:51.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" strokeweight=".17625mm">
                <v:stroke endarrow="open" joinstyle="miter"/>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9504" behindDoc="0" locked="0" layoutInCell="1" allowOverlap="1" wp14:anchorId="738BB48D" wp14:editId="519A8D24">
                <wp:simplePos x="0" y="0"/>
                <wp:positionH relativeFrom="column">
                  <wp:posOffset>1333496</wp:posOffset>
                </wp:positionH>
                <wp:positionV relativeFrom="paragraph">
                  <wp:posOffset>130814</wp:posOffset>
                </wp:positionV>
                <wp:extent cx="43819" cy="800100"/>
                <wp:effectExtent l="76200" t="0" r="70481" b="57150"/>
                <wp:wrapNone/>
                <wp:docPr id="7" name="Straight Arrow Connector 10"/>
                <wp:cNvGraphicFramePr/>
                <a:graphic xmlns:a="http://schemas.openxmlformats.org/drawingml/2006/main">
                  <a:graphicData uri="http://schemas.microsoft.com/office/word/2010/wordprocessingShape">
                    <wps:wsp>
                      <wps:cNvCnPr/>
                      <wps:spPr>
                        <a:xfrm flipH="1">
                          <a:off x="0" y="0"/>
                          <a:ext cx="43819" cy="80010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77830743" id="Straight Arrow Connector 10" o:spid="_x0000_s1026" type="#_x0000_t32" style="position:absolute;margin-left:105pt;margin-top:10.3pt;width:3.45pt;height:63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" strokeweight=".17625mm">
                <v:stroke endarrow="open" joinstyle="miter"/>
              </v:shape>
            </w:pict>
          </mc:Fallback>
        </mc:AlternateContent>
      </w:r>
    </w:p>
    <w:p w14:paraId="3E5A9700" w14:textId="77777777" w:rsidR="00EB0651" w:rsidRDefault="00EB0651">
      <w:pPr>
        <w:spacing w:after="200" w:line="276" w:lineRule="auto"/>
        <w:rPr>
          <w:rFonts w:ascii="Arial" w:hAnsi="Arial" w:cs="Arial"/>
          <w:b/>
          <w:sz w:val="22"/>
          <w:szCs w:val="22"/>
        </w:rPr>
      </w:pPr>
    </w:p>
    <w:p w14:paraId="345FAEB2"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63360" behindDoc="0" locked="0" layoutInCell="1" allowOverlap="1" wp14:anchorId="31258B1A" wp14:editId="085622F0">
                <wp:simplePos x="0" y="0"/>
                <wp:positionH relativeFrom="column">
                  <wp:posOffset>3101343</wp:posOffset>
                </wp:positionH>
                <wp:positionV relativeFrom="paragraph">
                  <wp:posOffset>159389</wp:posOffset>
                </wp:positionV>
                <wp:extent cx="2381253" cy="1374142"/>
                <wp:effectExtent l="0" t="0" r="19047" b="16508"/>
                <wp:wrapSquare wrapText="bothSides"/>
                <wp:docPr id="8" name="Text Box 2"/>
                <wp:cNvGraphicFramePr/>
                <a:graphic xmlns:a="http://schemas.openxmlformats.org/drawingml/2006/main">
                  <a:graphicData uri="http://schemas.microsoft.com/office/word/2010/wordprocessingShape">
                    <wps:wsp>
                      <wps:cNvSpPr txBox="1"/>
                      <wps:spPr>
                        <a:xfrm>
                          <a:off x="0" y="0"/>
                          <a:ext cx="2381253" cy="1374142"/>
                        </a:xfrm>
                        <a:prstGeom prst="rect">
                          <a:avLst/>
                        </a:prstGeom>
                        <a:solidFill>
                          <a:srgbClr val="FFFFFF"/>
                        </a:solidFill>
                        <a:ln w="9528">
                          <a:solidFill>
                            <a:srgbClr val="000000"/>
                          </a:solidFill>
                          <a:prstDash val="solid"/>
                        </a:ln>
                      </wps:spPr>
                      <wps:txbx>
                        <w:txbxContent>
                          <w:p w14:paraId="6A5ABB41" w14:textId="77777777" w:rsidR="00EB0651" w:rsidRDefault="0037764A">
                            <w:pPr>
                              <w:rPr>
                                <w:rFonts w:ascii="Arial" w:hAnsi="Arial" w:cs="Arial"/>
                                <w:sz w:val="22"/>
                                <w:szCs w:val="22"/>
                              </w:rPr>
                            </w:pPr>
                            <w:r>
                              <w:rPr>
                                <w:rFonts w:ascii="Arial" w:hAnsi="Arial" w:cs="Arial"/>
                                <w:sz w:val="22"/>
                                <w:szCs w:val="22"/>
                              </w:rPr>
                              <w:t xml:space="preserve">The nominee will calculate the potential available equity, before the </w:t>
                            </w:r>
                            <w:r>
                              <w:rPr>
                                <w:rFonts w:ascii="Arial" w:hAnsi="Arial" w:cs="Arial"/>
                                <w:sz w:val="22"/>
                                <w:szCs w:val="22"/>
                              </w:rPr>
                              <w:t>proposal is drafted. Based on current lending criteria of specialist brokers consider if equity will likely be able to be released at month 54</w:t>
                            </w:r>
                          </w:p>
                        </w:txbxContent>
                      </wps:txbx>
                      <wps:bodyPr vert="horz" wrap="square" lIns="91440" tIns="45720" rIns="91440" bIns="45720" anchor="t" anchorCtr="0" compatLnSpc="0">
                        <a:noAutofit/>
                      </wps:bodyPr>
                    </wps:wsp>
                  </a:graphicData>
                </a:graphic>
              </wp:anchor>
            </w:drawing>
          </mc:Choice>
          <mc:Fallback>
            <w:pict>
              <v:shape w14:anchorId="31258B1A" id="_x0000_s1029" type="#_x0000_t202" style="position:absolute;margin-left:244.2pt;margin-top:12.55pt;width:187.5pt;height:10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" strokeweight=".26467mm">
                <v:textbox>
                  <w:txbxContent>
                    <w:p w14:paraId="6A5ABB41" w14:textId="77777777" w:rsidR="00EB0651" w:rsidRDefault="0037764A">
                      <w:pPr>
                        <w:rPr>
                          <w:rFonts w:ascii="Arial" w:hAnsi="Arial" w:cs="Arial"/>
                          <w:sz w:val="22"/>
                          <w:szCs w:val="22"/>
                        </w:rPr>
                      </w:pPr>
                      <w:r>
                        <w:rPr>
                          <w:rFonts w:ascii="Arial" w:hAnsi="Arial" w:cs="Arial"/>
                          <w:sz w:val="22"/>
                          <w:szCs w:val="22"/>
                        </w:rPr>
                        <w:t xml:space="preserve">The nominee will calculate the potential available equity, before the </w:t>
                      </w:r>
                      <w:r>
                        <w:rPr>
                          <w:rFonts w:ascii="Arial" w:hAnsi="Arial" w:cs="Arial"/>
                          <w:sz w:val="22"/>
                          <w:szCs w:val="22"/>
                        </w:rPr>
                        <w:t>proposal is drafted. Based on current lending criteria of specialist brokers consider if equity will likely be able to be released at month 54</w:t>
                      </w:r>
                    </w:p>
                  </w:txbxContent>
                </v:textbox>
                <w10:wrap type="square"/>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14:anchorId="6B871765" wp14:editId="38995F19">
                <wp:simplePos x="0" y="0"/>
                <wp:positionH relativeFrom="column">
                  <wp:posOffset>224156</wp:posOffset>
                </wp:positionH>
                <wp:positionV relativeFrom="paragraph">
                  <wp:posOffset>301623</wp:posOffset>
                </wp:positionV>
                <wp:extent cx="2360295" cy="1403988"/>
                <wp:effectExtent l="0" t="0" r="20955" b="24762"/>
                <wp:wrapSquare wrapText="bothSides"/>
                <wp:docPr id="9" name="Text Box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5444658C" w14:textId="77777777" w:rsidR="00EB0651" w:rsidRDefault="0037764A">
                            <w:pPr>
                              <w:jc w:val="center"/>
                              <w:rPr>
                                <w:rFonts w:ascii="Arial" w:hAnsi="Arial" w:cs="Arial"/>
                                <w:sz w:val="22"/>
                                <w:szCs w:val="22"/>
                              </w:rPr>
                            </w:pPr>
                            <w:r>
                              <w:rPr>
                                <w:rFonts w:ascii="Arial" w:hAnsi="Arial" w:cs="Arial"/>
                                <w:sz w:val="22"/>
                                <w:szCs w:val="22"/>
                              </w:rPr>
                              <w:t>60-month IVA proposed including information to creditors on why the equity is not part of the arrangement.</w:t>
                            </w:r>
                          </w:p>
                        </w:txbxContent>
                      </wps:txbx>
                      <wps:bodyPr vert="horz" wrap="square" lIns="91440" tIns="45720" rIns="91440" bIns="45720" anchor="t" anchorCtr="0" compatLnSpc="0">
                        <a:spAutoFit/>
                      </wps:bodyPr>
                    </wps:wsp>
                  </a:graphicData>
                </a:graphic>
              </wp:anchor>
            </w:drawing>
          </mc:Choice>
          <mc:Fallback>
            <w:pict>
              <v:shape w14:anchorId="6B871765" id="_x0000_s1030" type="#_x0000_t202" style="position:absolute;margin-left:17.65pt;margin-top:23.75pt;width:185.85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" strokeweight=".26467mm">
                <v:textbox style="mso-fit-shape-to-text:t">
                  <w:txbxContent>
                    <w:p w14:paraId="5444658C" w14:textId="77777777" w:rsidR="00EB0651" w:rsidRDefault="0037764A">
                      <w:pPr>
                        <w:jc w:val="center"/>
                        <w:rPr>
                          <w:rFonts w:ascii="Arial" w:hAnsi="Arial" w:cs="Arial"/>
                          <w:sz w:val="22"/>
                          <w:szCs w:val="22"/>
                        </w:rPr>
                      </w:pPr>
                      <w:r>
                        <w:rPr>
                          <w:rFonts w:ascii="Arial" w:hAnsi="Arial" w:cs="Arial"/>
                          <w:sz w:val="22"/>
                          <w:szCs w:val="22"/>
                        </w:rPr>
                        <w:t>60-month IVA proposed including information to creditors on why the equity is not part of the arrangement.</w:t>
                      </w:r>
                    </w:p>
                  </w:txbxContent>
                </v:textbox>
                <w10:wrap type="square"/>
              </v:shape>
            </w:pict>
          </mc:Fallback>
        </mc:AlternateContent>
      </w:r>
    </w:p>
    <w:p w14:paraId="55BDB862" w14:textId="77777777" w:rsidR="00EB0651" w:rsidRDefault="00EB0651">
      <w:pPr>
        <w:spacing w:after="200" w:line="276" w:lineRule="auto"/>
        <w:rPr>
          <w:rFonts w:ascii="Arial" w:hAnsi="Arial" w:cs="Arial"/>
          <w:b/>
          <w:sz w:val="22"/>
          <w:szCs w:val="22"/>
        </w:rPr>
      </w:pPr>
    </w:p>
    <w:p w14:paraId="6A5759A5" w14:textId="77777777" w:rsidR="00EB0651" w:rsidRDefault="00EB0651">
      <w:pPr>
        <w:spacing w:after="200" w:line="276" w:lineRule="auto"/>
        <w:rPr>
          <w:rFonts w:ascii="Arial" w:hAnsi="Arial" w:cs="Arial"/>
          <w:b/>
          <w:sz w:val="22"/>
          <w:szCs w:val="22"/>
        </w:rPr>
      </w:pPr>
    </w:p>
    <w:p w14:paraId="34170B2C" w14:textId="77777777" w:rsidR="00EB0651" w:rsidRDefault="00EB0651">
      <w:pPr>
        <w:spacing w:after="200" w:line="276" w:lineRule="auto"/>
        <w:rPr>
          <w:rFonts w:ascii="Arial" w:hAnsi="Arial" w:cs="Arial"/>
          <w:b/>
          <w:sz w:val="22"/>
          <w:szCs w:val="22"/>
        </w:rPr>
      </w:pPr>
    </w:p>
    <w:p w14:paraId="731476F7"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72576" behindDoc="0" locked="0" layoutInCell="1" allowOverlap="1" wp14:anchorId="6EE22103" wp14:editId="7419759C">
                <wp:simplePos x="0" y="0"/>
                <wp:positionH relativeFrom="column">
                  <wp:posOffset>4732934</wp:posOffset>
                </wp:positionH>
                <wp:positionV relativeFrom="paragraph">
                  <wp:posOffset>271174</wp:posOffset>
                </wp:positionV>
                <wp:extent cx="507364" cy="868680"/>
                <wp:effectExtent l="0" t="0" r="64136" b="64770"/>
                <wp:wrapNone/>
                <wp:docPr id="10" name="Straight Arrow Connector 14"/>
                <wp:cNvGraphicFramePr/>
                <a:graphic xmlns:a="http://schemas.openxmlformats.org/drawingml/2006/main">
                  <a:graphicData uri="http://schemas.microsoft.com/office/word/2010/wordprocessingShape">
                    <wps:wsp>
                      <wps:cNvCnPr/>
                      <wps:spPr>
                        <a:xfrm>
                          <a:off x="0" y="0"/>
                          <a:ext cx="507364" cy="86868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1445047A" id="Straight Arrow Connector 14" o:spid="_x0000_s1026" type="#_x0000_t32" style="position:absolute;margin-left:372.65pt;margin-top:21.35pt;width:39.95pt;height:68.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" strokeweight=".17625mm">
                <v:stroke endarrow="open" joinstyle="miter"/>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1552" behindDoc="0" locked="0" layoutInCell="1" allowOverlap="1" wp14:anchorId="0FC1D5E4" wp14:editId="1A3734D1">
                <wp:simplePos x="0" y="0"/>
                <wp:positionH relativeFrom="column">
                  <wp:posOffset>2752042</wp:posOffset>
                </wp:positionH>
                <wp:positionV relativeFrom="paragraph">
                  <wp:posOffset>270689</wp:posOffset>
                </wp:positionV>
                <wp:extent cx="692786" cy="883283"/>
                <wp:effectExtent l="38100" t="0" r="31114" b="50167"/>
                <wp:wrapNone/>
                <wp:docPr id="11" name="Straight Arrow Connector 12"/>
                <wp:cNvGraphicFramePr/>
                <a:graphic xmlns:a="http://schemas.openxmlformats.org/drawingml/2006/main">
                  <a:graphicData uri="http://schemas.microsoft.com/office/word/2010/wordprocessingShape">
                    <wps:wsp>
                      <wps:cNvCnPr/>
                      <wps:spPr>
                        <a:xfrm flipH="1">
                          <a:off x="0" y="0"/>
                          <a:ext cx="692786" cy="883283"/>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71D7FD46" id="Straight Arrow Connector 12" o:spid="_x0000_s1026" type="#_x0000_t32" style="position:absolute;margin-left:216.7pt;margin-top:21.3pt;width:54.55pt;height:69.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" strokeweight=".17625mm">
                <v:stroke endarrow="open" joinstyle="miter"/>
              </v:shape>
            </w:pict>
          </mc:Fallback>
        </mc:AlternateContent>
      </w:r>
    </w:p>
    <w:p w14:paraId="7324D5B7" w14:textId="77777777" w:rsidR="00EB0651" w:rsidRDefault="00EB0651">
      <w:pPr>
        <w:spacing w:after="200" w:line="276" w:lineRule="auto"/>
        <w:rPr>
          <w:rFonts w:ascii="Arial" w:hAnsi="Arial" w:cs="Arial"/>
          <w:b/>
          <w:sz w:val="22"/>
          <w:szCs w:val="22"/>
        </w:rPr>
      </w:pPr>
    </w:p>
    <w:p w14:paraId="6727D493" w14:textId="77777777" w:rsidR="00EB0651" w:rsidRDefault="00EB0651">
      <w:pPr>
        <w:spacing w:after="200" w:line="276" w:lineRule="auto"/>
        <w:rPr>
          <w:rFonts w:ascii="Arial" w:hAnsi="Arial" w:cs="Arial"/>
          <w:b/>
          <w:sz w:val="22"/>
          <w:szCs w:val="22"/>
        </w:rPr>
      </w:pPr>
    </w:p>
    <w:p w14:paraId="7E12F86B"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64384" behindDoc="0" locked="0" layoutInCell="1" allowOverlap="1" wp14:anchorId="52F1F71D" wp14:editId="27A1EE6D">
                <wp:simplePos x="0" y="0"/>
                <wp:positionH relativeFrom="column">
                  <wp:posOffset>1031242</wp:posOffset>
                </wp:positionH>
                <wp:positionV relativeFrom="paragraph">
                  <wp:posOffset>211455</wp:posOffset>
                </wp:positionV>
                <wp:extent cx="2584451" cy="1264286"/>
                <wp:effectExtent l="0" t="0" r="25399" b="12064"/>
                <wp:wrapSquare wrapText="bothSides"/>
                <wp:docPr id="12" name="Text Box 2"/>
                <wp:cNvGraphicFramePr/>
                <a:graphic xmlns:a="http://schemas.openxmlformats.org/drawingml/2006/main">
                  <a:graphicData uri="http://schemas.microsoft.com/office/word/2010/wordprocessingShape">
                    <wps:wsp>
                      <wps:cNvSpPr txBox="1"/>
                      <wps:spPr>
                        <a:xfrm>
                          <a:off x="0" y="0"/>
                          <a:ext cx="2584451" cy="1264286"/>
                        </a:xfrm>
                        <a:prstGeom prst="rect">
                          <a:avLst/>
                        </a:prstGeom>
                        <a:solidFill>
                          <a:srgbClr val="FFFFFF"/>
                        </a:solidFill>
                        <a:ln w="9528">
                          <a:solidFill>
                            <a:srgbClr val="000000"/>
                          </a:solidFill>
                          <a:prstDash val="solid"/>
                        </a:ln>
                      </wps:spPr>
                      <wps:txbx>
                        <w:txbxContent>
                          <w:p w14:paraId="7EC67A5A" w14:textId="77777777" w:rsidR="00EB0651" w:rsidRDefault="0037764A">
                            <w:r>
                              <w:rPr>
                                <w:rFonts w:ascii="Arial" w:hAnsi="Arial" w:cs="Arial"/>
                                <w:sz w:val="22"/>
                                <w:szCs w:val="22"/>
                              </w:rPr>
                              <w:t xml:space="preserve">If equity is </w:t>
                            </w:r>
                            <w:r>
                              <w:rPr>
                                <w:rFonts w:ascii="Arial" w:hAnsi="Arial" w:cs="Arial"/>
                                <w:sz w:val="22"/>
                                <w:szCs w:val="22"/>
                                <w:u w:val="single"/>
                              </w:rPr>
                              <w:t>not likely</w:t>
                            </w:r>
                            <w:r>
                              <w:rPr>
                                <w:rFonts w:ascii="Arial" w:hAnsi="Arial" w:cs="Arial"/>
                                <w:sz w:val="22"/>
                                <w:szCs w:val="22"/>
                              </w:rPr>
                              <w:t xml:space="preserve"> to be able to be released, then a 72-month IVA will be proposed to the creditors with an explanation as to why this is the most appropriate arrangement and why equity will not be further considered at month 54. </w:t>
                            </w:r>
                          </w:p>
                        </w:txbxContent>
                      </wps:txbx>
                      <wps:bodyPr vert="horz" wrap="square" lIns="91440" tIns="45720" rIns="91440" bIns="45720" anchor="t" anchorCtr="0" compatLnSpc="0">
                        <a:noAutofit/>
                      </wps:bodyPr>
                    </wps:wsp>
                  </a:graphicData>
                </a:graphic>
              </wp:anchor>
            </w:drawing>
          </mc:Choice>
          <mc:Fallback>
            <w:pict>
              <v:shape w14:anchorId="52F1F71D" id="_x0000_s1031" type="#_x0000_t202" style="position:absolute;margin-left:81.2pt;margin-top:16.65pt;width:203.5pt;height:99.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" strokeweight=".26467mm">
                <v:textbox>
                  <w:txbxContent>
                    <w:p w14:paraId="7EC67A5A" w14:textId="77777777" w:rsidR="00EB0651" w:rsidRDefault="0037764A">
                      <w:r>
                        <w:rPr>
                          <w:rFonts w:ascii="Arial" w:hAnsi="Arial" w:cs="Arial"/>
                          <w:sz w:val="22"/>
                          <w:szCs w:val="22"/>
                        </w:rPr>
                        <w:t xml:space="preserve">If equity is </w:t>
                      </w:r>
                      <w:r>
                        <w:rPr>
                          <w:rFonts w:ascii="Arial" w:hAnsi="Arial" w:cs="Arial"/>
                          <w:sz w:val="22"/>
                          <w:szCs w:val="22"/>
                          <w:u w:val="single"/>
                        </w:rPr>
                        <w:t>not likely</w:t>
                      </w:r>
                      <w:r>
                        <w:rPr>
                          <w:rFonts w:ascii="Arial" w:hAnsi="Arial" w:cs="Arial"/>
                          <w:sz w:val="22"/>
                          <w:szCs w:val="22"/>
                        </w:rPr>
                        <w:t xml:space="preserve"> to be able to be released, then a 72-month IVA will be proposed to the creditors with an explanation as to why this is the most appropriate arrangement and why equity will not be further considered at month 54. </w:t>
                      </w:r>
                    </w:p>
                  </w:txbxContent>
                </v:textbox>
                <w10:wrap type="square"/>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5408" behindDoc="0" locked="0" layoutInCell="1" allowOverlap="1" wp14:anchorId="0A448BBD" wp14:editId="02B197B9">
                <wp:simplePos x="0" y="0"/>
                <wp:positionH relativeFrom="column">
                  <wp:posOffset>4171949</wp:posOffset>
                </wp:positionH>
                <wp:positionV relativeFrom="paragraph">
                  <wp:posOffset>217800</wp:posOffset>
                </wp:positionV>
                <wp:extent cx="2360295" cy="771525"/>
                <wp:effectExtent l="0" t="0" r="20955" b="28575"/>
                <wp:wrapSquare wrapText="bothSides"/>
                <wp:docPr id="13" name="Text Box 2"/>
                <wp:cNvGraphicFramePr/>
                <a:graphic xmlns:a="http://schemas.openxmlformats.org/drawingml/2006/main">
                  <a:graphicData uri="http://schemas.microsoft.com/office/word/2010/wordprocessingShape">
                    <wps:wsp>
                      <wps:cNvSpPr txBox="1"/>
                      <wps:spPr>
                        <a:xfrm>
                          <a:off x="0" y="0"/>
                          <a:ext cx="2360295" cy="771525"/>
                        </a:xfrm>
                        <a:prstGeom prst="rect">
                          <a:avLst/>
                        </a:prstGeom>
                        <a:solidFill>
                          <a:srgbClr val="FFFFFF"/>
                        </a:solidFill>
                        <a:ln w="9528">
                          <a:solidFill>
                            <a:srgbClr val="000000"/>
                          </a:solidFill>
                          <a:prstDash val="solid"/>
                        </a:ln>
                      </wps:spPr>
                      <wps:txbx>
                        <w:txbxContent>
                          <w:p w14:paraId="794968DE" w14:textId="77777777" w:rsidR="00EB0651" w:rsidRDefault="0037764A">
                            <w:r>
                              <w:rPr>
                                <w:rFonts w:ascii="Arial" w:hAnsi="Arial" w:cs="Arial"/>
                                <w:sz w:val="22"/>
                                <w:szCs w:val="22"/>
                              </w:rPr>
                              <w:t xml:space="preserve">If </w:t>
                            </w:r>
                            <w:r>
                              <w:rPr>
                                <w:rFonts w:ascii="Arial" w:hAnsi="Arial" w:cs="Arial"/>
                                <w:sz w:val="22"/>
                                <w:szCs w:val="22"/>
                              </w:rPr>
                              <w:t xml:space="preserve">equity </w:t>
                            </w:r>
                            <w:r>
                              <w:rPr>
                                <w:rFonts w:ascii="Arial" w:hAnsi="Arial" w:cs="Arial"/>
                                <w:sz w:val="22"/>
                                <w:szCs w:val="22"/>
                                <w:u w:val="single"/>
                              </w:rPr>
                              <w:t>may</w:t>
                            </w:r>
                            <w:r>
                              <w:rPr>
                                <w:rFonts w:ascii="Arial" w:hAnsi="Arial" w:cs="Arial"/>
                                <w:sz w:val="22"/>
                                <w:szCs w:val="22"/>
                              </w:rPr>
                              <w:t xml:space="preserve"> be able to be released a 60 month IVA will be drafted with a further review at month 54 will be incorporated into the proposal </w:t>
                            </w:r>
                          </w:p>
                        </w:txbxContent>
                      </wps:txbx>
                      <wps:bodyPr vert="horz" wrap="square" lIns="91440" tIns="45720" rIns="91440" bIns="45720" anchor="t" anchorCtr="0" compatLnSpc="0">
                        <a:noAutofit/>
                      </wps:bodyPr>
                    </wps:wsp>
                  </a:graphicData>
                </a:graphic>
              </wp:anchor>
            </w:drawing>
          </mc:Choice>
          <mc:Fallback>
            <w:pict>
              <v:shape w14:anchorId="0A448BBD" id="_x0000_s1032" type="#_x0000_t202" style="position:absolute;margin-left:328.5pt;margin-top:17.15pt;width:185.8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" strokeweight=".26467mm">
                <v:textbox>
                  <w:txbxContent>
                    <w:p w14:paraId="794968DE" w14:textId="77777777" w:rsidR="00EB0651" w:rsidRDefault="0037764A">
                      <w:r>
                        <w:rPr>
                          <w:rFonts w:ascii="Arial" w:hAnsi="Arial" w:cs="Arial"/>
                          <w:sz w:val="22"/>
                          <w:szCs w:val="22"/>
                        </w:rPr>
                        <w:t xml:space="preserve">If </w:t>
                      </w:r>
                      <w:r>
                        <w:rPr>
                          <w:rFonts w:ascii="Arial" w:hAnsi="Arial" w:cs="Arial"/>
                          <w:sz w:val="22"/>
                          <w:szCs w:val="22"/>
                        </w:rPr>
                        <w:t xml:space="preserve">equity </w:t>
                      </w:r>
                      <w:r>
                        <w:rPr>
                          <w:rFonts w:ascii="Arial" w:hAnsi="Arial" w:cs="Arial"/>
                          <w:sz w:val="22"/>
                          <w:szCs w:val="22"/>
                          <w:u w:val="single"/>
                        </w:rPr>
                        <w:t>may</w:t>
                      </w:r>
                      <w:r>
                        <w:rPr>
                          <w:rFonts w:ascii="Arial" w:hAnsi="Arial" w:cs="Arial"/>
                          <w:sz w:val="22"/>
                          <w:szCs w:val="22"/>
                        </w:rPr>
                        <w:t xml:space="preserve"> be able to be released a 60 month IVA will be drafted with a further review at month 54 will be incorporated into the proposal </w:t>
                      </w:r>
                    </w:p>
                  </w:txbxContent>
                </v:textbox>
                <w10:wrap type="square"/>
              </v:shape>
            </w:pict>
          </mc:Fallback>
        </mc:AlternateContent>
      </w:r>
    </w:p>
    <w:p w14:paraId="38D12C17" w14:textId="77777777" w:rsidR="00EB0651" w:rsidRDefault="00EB0651">
      <w:pPr>
        <w:spacing w:after="200" w:line="276" w:lineRule="auto"/>
        <w:rPr>
          <w:rFonts w:ascii="Arial" w:hAnsi="Arial" w:cs="Arial"/>
          <w:b/>
          <w:sz w:val="22"/>
          <w:szCs w:val="22"/>
        </w:rPr>
      </w:pPr>
    </w:p>
    <w:p w14:paraId="4B9534B6" w14:textId="77777777" w:rsidR="00EB0651" w:rsidRDefault="00EB0651">
      <w:pPr>
        <w:spacing w:after="200" w:line="276" w:lineRule="auto"/>
        <w:rPr>
          <w:rFonts w:ascii="Arial" w:hAnsi="Arial" w:cs="Arial"/>
          <w:b/>
          <w:sz w:val="22"/>
          <w:szCs w:val="22"/>
        </w:rPr>
      </w:pPr>
    </w:p>
    <w:p w14:paraId="36141976"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73600" behindDoc="0" locked="0" layoutInCell="1" allowOverlap="1" wp14:anchorId="72164150" wp14:editId="5AD4813D">
                <wp:simplePos x="0" y="0"/>
                <wp:positionH relativeFrom="column">
                  <wp:posOffset>5239210</wp:posOffset>
                </wp:positionH>
                <wp:positionV relativeFrom="paragraph">
                  <wp:posOffset>56619</wp:posOffset>
                </wp:positionV>
                <wp:extent cx="57150" cy="701043"/>
                <wp:effectExtent l="38100" t="0" r="95250" b="60957"/>
                <wp:wrapNone/>
                <wp:docPr id="14" name="Straight Arrow Connector 15"/>
                <wp:cNvGraphicFramePr/>
                <a:graphic xmlns:a="http://schemas.openxmlformats.org/drawingml/2006/main">
                  <a:graphicData uri="http://schemas.microsoft.com/office/word/2010/wordprocessingShape">
                    <wps:wsp>
                      <wps:cNvCnPr/>
                      <wps:spPr>
                        <a:xfrm>
                          <a:off x="0" y="0"/>
                          <a:ext cx="57150" cy="701043"/>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199FBD03" id="Straight Arrow Connector 15" o:spid="_x0000_s1026" type="#_x0000_t32" style="position:absolute;margin-left:412.55pt;margin-top:4.45pt;width:4.5pt;height:55.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" strokeweight=".17625mm">
                <v:stroke endarrow="open" joinstyle="miter"/>
              </v:shape>
            </w:pict>
          </mc:Fallback>
        </mc:AlternateContent>
      </w:r>
    </w:p>
    <w:p w14:paraId="3C219A8F" w14:textId="77777777" w:rsidR="00EB0651" w:rsidRDefault="00EB0651">
      <w:pPr>
        <w:spacing w:after="200" w:line="276" w:lineRule="auto"/>
        <w:rPr>
          <w:rFonts w:ascii="Arial" w:hAnsi="Arial" w:cs="Arial"/>
          <w:b/>
          <w:sz w:val="22"/>
          <w:szCs w:val="22"/>
        </w:rPr>
      </w:pPr>
    </w:p>
    <w:p w14:paraId="70333FDB"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66432" behindDoc="0" locked="0" layoutInCell="1" allowOverlap="1" wp14:anchorId="256EF693" wp14:editId="2CF63115">
                <wp:simplePos x="0" y="0"/>
                <wp:positionH relativeFrom="column">
                  <wp:posOffset>4210053</wp:posOffset>
                </wp:positionH>
                <wp:positionV relativeFrom="paragraph">
                  <wp:posOffset>116842</wp:posOffset>
                </wp:positionV>
                <wp:extent cx="2270126" cy="923928"/>
                <wp:effectExtent l="0" t="0" r="15874" b="28572"/>
                <wp:wrapSquare wrapText="bothSides"/>
                <wp:docPr id="15" name="Text Box 2"/>
                <wp:cNvGraphicFramePr/>
                <a:graphic xmlns:a="http://schemas.openxmlformats.org/drawingml/2006/main">
                  <a:graphicData uri="http://schemas.microsoft.com/office/word/2010/wordprocessingShape">
                    <wps:wsp>
                      <wps:cNvSpPr txBox="1"/>
                      <wps:spPr>
                        <a:xfrm>
                          <a:off x="0" y="0"/>
                          <a:ext cx="2270126" cy="923928"/>
                        </a:xfrm>
                        <a:prstGeom prst="rect">
                          <a:avLst/>
                        </a:prstGeom>
                        <a:solidFill>
                          <a:srgbClr val="FFFFFF"/>
                        </a:solidFill>
                        <a:ln w="9528">
                          <a:solidFill>
                            <a:srgbClr val="000000"/>
                          </a:solidFill>
                          <a:prstDash val="solid"/>
                        </a:ln>
                      </wps:spPr>
                      <wps:txbx>
                        <w:txbxContent>
                          <w:p w14:paraId="5E2E30FA" w14:textId="77777777" w:rsidR="00EB0651" w:rsidRDefault="0037764A">
                            <w:pPr>
                              <w:rPr>
                                <w:rFonts w:ascii="Arial" w:hAnsi="Arial" w:cs="Arial"/>
                                <w:sz w:val="22"/>
                                <w:szCs w:val="22"/>
                              </w:rPr>
                            </w:pPr>
                            <w:r>
                              <w:rPr>
                                <w:rFonts w:ascii="Arial" w:hAnsi="Arial" w:cs="Arial"/>
                                <w:sz w:val="22"/>
                                <w:szCs w:val="22"/>
                              </w:rPr>
                              <w:t xml:space="preserve">Having had the property valued again at month 54 available equity should be calculated. The consumer </w:t>
                            </w:r>
                            <w:r>
                              <w:rPr>
                                <w:rFonts w:ascii="Arial" w:hAnsi="Arial" w:cs="Arial"/>
                                <w:sz w:val="22"/>
                                <w:szCs w:val="22"/>
                              </w:rPr>
                              <w:t>will make provisions to attempt to release equity.</w:t>
                            </w:r>
                          </w:p>
                        </w:txbxContent>
                      </wps:txbx>
                      <wps:bodyPr vert="horz" wrap="square" lIns="91440" tIns="45720" rIns="91440" bIns="45720" anchor="t" anchorCtr="0" compatLnSpc="0">
                        <a:noAutofit/>
                      </wps:bodyPr>
                    </wps:wsp>
                  </a:graphicData>
                </a:graphic>
              </wp:anchor>
            </w:drawing>
          </mc:Choice>
          <mc:Fallback>
            <w:pict>
              <v:shape w14:anchorId="256EF693" id="_x0000_s1033" type="#_x0000_t202" style="position:absolute;margin-left:331.5pt;margin-top:9.2pt;width:178.75pt;height:7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" strokeweight=".26467mm">
                <v:textbox>
                  <w:txbxContent>
                    <w:p w14:paraId="5E2E30FA" w14:textId="77777777" w:rsidR="00EB0651" w:rsidRDefault="0037764A">
                      <w:pPr>
                        <w:rPr>
                          <w:rFonts w:ascii="Arial" w:hAnsi="Arial" w:cs="Arial"/>
                          <w:sz w:val="22"/>
                          <w:szCs w:val="22"/>
                        </w:rPr>
                      </w:pPr>
                      <w:r>
                        <w:rPr>
                          <w:rFonts w:ascii="Arial" w:hAnsi="Arial" w:cs="Arial"/>
                          <w:sz w:val="22"/>
                          <w:szCs w:val="22"/>
                        </w:rPr>
                        <w:t xml:space="preserve">Having had the property valued again at month 54 available equity should be calculated. The consumer </w:t>
                      </w:r>
                      <w:r>
                        <w:rPr>
                          <w:rFonts w:ascii="Arial" w:hAnsi="Arial" w:cs="Arial"/>
                          <w:sz w:val="22"/>
                          <w:szCs w:val="22"/>
                        </w:rPr>
                        <w:t>will make provisions to attempt to release equity.</w:t>
                      </w:r>
                    </w:p>
                  </w:txbxContent>
                </v:textbox>
                <w10:wrap type="square"/>
              </v:shape>
            </w:pict>
          </mc:Fallback>
        </mc:AlternateContent>
      </w:r>
    </w:p>
    <w:p w14:paraId="7925A193" w14:textId="77777777" w:rsidR="00EB0651" w:rsidRDefault="00EB0651">
      <w:pPr>
        <w:spacing w:after="200" w:line="276" w:lineRule="auto"/>
        <w:rPr>
          <w:rFonts w:ascii="Arial" w:hAnsi="Arial" w:cs="Arial"/>
          <w:b/>
          <w:sz w:val="22"/>
          <w:szCs w:val="22"/>
        </w:rPr>
      </w:pPr>
    </w:p>
    <w:p w14:paraId="33B48FB2" w14:textId="77777777" w:rsidR="00EB0651" w:rsidRDefault="00EB0651">
      <w:pPr>
        <w:spacing w:after="200" w:line="276" w:lineRule="auto"/>
        <w:rPr>
          <w:rFonts w:ascii="Arial" w:hAnsi="Arial" w:cs="Arial"/>
          <w:b/>
          <w:sz w:val="22"/>
          <w:szCs w:val="22"/>
        </w:rPr>
      </w:pPr>
    </w:p>
    <w:p w14:paraId="30F96CEB"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77696" behindDoc="0" locked="0" layoutInCell="1" allowOverlap="1" wp14:anchorId="7BC5B7A2" wp14:editId="6B22CD37">
                <wp:simplePos x="0" y="0"/>
                <wp:positionH relativeFrom="column">
                  <wp:posOffset>5162546</wp:posOffset>
                </wp:positionH>
                <wp:positionV relativeFrom="paragraph">
                  <wp:posOffset>88267</wp:posOffset>
                </wp:positionV>
                <wp:extent cx="64136" cy="408307"/>
                <wp:effectExtent l="38100" t="0" r="88264" b="48893"/>
                <wp:wrapNone/>
                <wp:docPr id="16" name="Straight Arrow Connector 20"/>
                <wp:cNvGraphicFramePr/>
                <a:graphic xmlns:a="http://schemas.openxmlformats.org/drawingml/2006/main">
                  <a:graphicData uri="http://schemas.microsoft.com/office/word/2010/wordprocessingShape">
                    <wps:wsp>
                      <wps:cNvCnPr/>
                      <wps:spPr>
                        <a:xfrm>
                          <a:off x="0" y="0"/>
                          <a:ext cx="64136" cy="408307"/>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A490E9C" id="Straight Arrow Connector 20" o:spid="_x0000_s1026" type="#_x0000_t32" style="position:absolute;margin-left:406.5pt;margin-top:6.95pt;width:5.05pt;height:3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" strokeweight=".17625mm">
                <v:stroke endarrow="open" joinstyle="miter"/>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6672" behindDoc="0" locked="0" layoutInCell="1" allowOverlap="1" wp14:anchorId="3127B17D" wp14:editId="5AD0E1A6">
                <wp:simplePos x="0" y="0"/>
                <wp:positionH relativeFrom="column">
                  <wp:posOffset>2162171</wp:posOffset>
                </wp:positionH>
                <wp:positionV relativeFrom="paragraph">
                  <wp:posOffset>114940</wp:posOffset>
                </wp:positionV>
                <wp:extent cx="2238378" cy="685800"/>
                <wp:effectExtent l="38100" t="0" r="28572" b="76200"/>
                <wp:wrapNone/>
                <wp:docPr id="17" name="Straight Arrow Connector 19"/>
                <wp:cNvGraphicFramePr/>
                <a:graphic xmlns:a="http://schemas.openxmlformats.org/drawingml/2006/main">
                  <a:graphicData uri="http://schemas.microsoft.com/office/word/2010/wordprocessingShape">
                    <wps:wsp>
                      <wps:cNvCnPr/>
                      <wps:spPr>
                        <a:xfrm flipH="1">
                          <a:off x="0" y="0"/>
                          <a:ext cx="2238378" cy="68580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5D37BBAB" id="Straight Arrow Connector 19" o:spid="_x0000_s1026" type="#_x0000_t32" style="position:absolute;margin-left:170.25pt;margin-top:9.05pt;width:176.25pt;height:54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" strokeweight=".17625mm">
                <v:stroke endarrow="open" joinstyle="miter"/>
              </v:shape>
            </w:pict>
          </mc:Fallback>
        </mc:AlternateContent>
      </w:r>
    </w:p>
    <w:p w14:paraId="6BD43142"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74624" behindDoc="0" locked="0" layoutInCell="1" allowOverlap="1" wp14:anchorId="1A6D83F6" wp14:editId="766C21FF">
                <wp:simplePos x="0" y="0"/>
                <wp:positionH relativeFrom="column">
                  <wp:posOffset>-371475</wp:posOffset>
                </wp:positionH>
                <wp:positionV relativeFrom="paragraph">
                  <wp:posOffset>133987</wp:posOffset>
                </wp:positionV>
                <wp:extent cx="2543175" cy="932816"/>
                <wp:effectExtent l="0" t="0" r="28575" b="19684"/>
                <wp:wrapSquare wrapText="bothSides"/>
                <wp:docPr id="18" name="Text Box 2"/>
                <wp:cNvGraphicFramePr/>
                <a:graphic xmlns:a="http://schemas.openxmlformats.org/drawingml/2006/main">
                  <a:graphicData uri="http://schemas.microsoft.com/office/word/2010/wordprocessingShape">
                    <wps:wsp>
                      <wps:cNvSpPr txBox="1"/>
                      <wps:spPr>
                        <a:xfrm>
                          <a:off x="0" y="0"/>
                          <a:ext cx="2543175" cy="932816"/>
                        </a:xfrm>
                        <a:prstGeom prst="rect">
                          <a:avLst/>
                        </a:prstGeom>
                        <a:solidFill>
                          <a:srgbClr val="FFFFFF"/>
                        </a:solidFill>
                        <a:ln w="9528">
                          <a:solidFill>
                            <a:srgbClr val="000000"/>
                          </a:solidFill>
                          <a:prstDash val="solid"/>
                        </a:ln>
                      </wps:spPr>
                      <wps:txbx>
                        <w:txbxContent>
                          <w:p w14:paraId="5281E83A" w14:textId="77777777" w:rsidR="00EB0651" w:rsidRDefault="0037764A">
                            <w:pPr>
                              <w:jc w:val="center"/>
                            </w:pPr>
                            <w:r>
                              <w:rPr>
                                <w:rFonts w:ascii="Arial" w:hAnsi="Arial" w:cs="Arial"/>
                                <w:sz w:val="22"/>
                                <w:szCs w:val="22"/>
                              </w:rPr>
                              <w:t xml:space="preserve">Equity release </w:t>
                            </w:r>
                            <w:r>
                              <w:rPr>
                                <w:rFonts w:ascii="Arial" w:hAnsi="Arial" w:cs="Arial"/>
                                <w:sz w:val="22"/>
                                <w:szCs w:val="22"/>
                                <w:u w:val="single"/>
                              </w:rPr>
                              <w:t>is possible by way of re-mortgage or secured borrowing</w:t>
                            </w:r>
                            <w:r>
                              <w:rPr>
                                <w:rFonts w:ascii="Arial" w:hAnsi="Arial" w:cs="Arial"/>
                                <w:sz w:val="22"/>
                                <w:szCs w:val="22"/>
                              </w:rPr>
                              <w:t xml:space="preserve">  -this amount will be brought into the arrangement for the benefit of creditors and the IVA will complete.</w:t>
                            </w:r>
                          </w:p>
                        </w:txbxContent>
                      </wps:txbx>
                      <wps:bodyPr vert="horz" wrap="square" lIns="91440" tIns="45720" rIns="91440" bIns="45720" anchor="t" anchorCtr="0" compatLnSpc="0">
                        <a:noAutofit/>
                      </wps:bodyPr>
                    </wps:wsp>
                  </a:graphicData>
                </a:graphic>
              </wp:anchor>
            </w:drawing>
          </mc:Choice>
          <mc:Fallback>
            <w:pict>
              <v:shape w14:anchorId="1A6D83F6" id="_x0000_s1034" type="#_x0000_t202" style="position:absolute;margin-left:-29.25pt;margin-top:10.55pt;width:200.25pt;height:73.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" strokeweight=".26467mm">
                <v:textbox>
                  <w:txbxContent>
                    <w:p w14:paraId="5281E83A" w14:textId="77777777" w:rsidR="00EB0651" w:rsidRDefault="0037764A">
                      <w:pPr>
                        <w:jc w:val="center"/>
                      </w:pPr>
                      <w:r>
                        <w:rPr>
                          <w:rFonts w:ascii="Arial" w:hAnsi="Arial" w:cs="Arial"/>
                          <w:sz w:val="22"/>
                          <w:szCs w:val="22"/>
                        </w:rPr>
                        <w:t xml:space="preserve">Equity release </w:t>
                      </w:r>
                      <w:r>
                        <w:rPr>
                          <w:rFonts w:ascii="Arial" w:hAnsi="Arial" w:cs="Arial"/>
                          <w:sz w:val="22"/>
                          <w:szCs w:val="22"/>
                          <w:u w:val="single"/>
                        </w:rPr>
                        <w:t>is possible by way of re-mortgage or secured borrowing</w:t>
                      </w:r>
                      <w:r>
                        <w:rPr>
                          <w:rFonts w:ascii="Arial" w:hAnsi="Arial" w:cs="Arial"/>
                          <w:sz w:val="22"/>
                          <w:szCs w:val="22"/>
                        </w:rPr>
                        <w:t xml:space="preserve">  -this amount will be brought into the arrangement for the benefit of creditors and the IVA will complete.</w:t>
                      </w:r>
                    </w:p>
                  </w:txbxContent>
                </v:textbox>
                <w10:wrap type="square"/>
              </v:shape>
            </w:pict>
          </mc:Fallback>
        </mc:AlternateContent>
      </w:r>
    </w:p>
    <w:p w14:paraId="4672B287" w14:textId="77777777" w:rsidR="00EB0651" w:rsidRDefault="00EB0651">
      <w:pPr>
        <w:spacing w:after="200" w:line="276" w:lineRule="auto"/>
      </w:pPr>
    </w:p>
    <w:p w14:paraId="3937C121" w14:textId="77777777" w:rsidR="00EB0651" w:rsidRDefault="0037764A">
      <w:pPr>
        <w:spacing w:after="200" w:line="276" w:lineRule="auto"/>
      </w:pPr>
      <w:r>
        <w:rPr>
          <w:rFonts w:ascii="Arial" w:hAnsi="Arial" w:cs="Arial"/>
          <w:b/>
          <w:noProof/>
          <w:sz w:val="22"/>
          <w:szCs w:val="22"/>
          <w:lang w:eastAsia="en-GB"/>
        </w:rPr>
        <mc:AlternateContent>
          <mc:Choice Requires="wps">
            <w:drawing>
              <wp:anchor distT="0" distB="0" distL="114300" distR="114300" simplePos="0" relativeHeight="251675648" behindDoc="0" locked="0" layoutInCell="1" allowOverlap="1" wp14:anchorId="2D61253B" wp14:editId="02DE0A00">
                <wp:simplePos x="0" y="0"/>
                <wp:positionH relativeFrom="column">
                  <wp:posOffset>3993513</wp:posOffset>
                </wp:positionH>
                <wp:positionV relativeFrom="paragraph">
                  <wp:posOffset>-485144</wp:posOffset>
                </wp:positionV>
                <wp:extent cx="2486025" cy="895353"/>
                <wp:effectExtent l="0" t="0" r="28575" b="19047"/>
                <wp:wrapSquare wrapText="bothSides"/>
                <wp:docPr id="19" name="Text Box 2"/>
                <wp:cNvGraphicFramePr/>
                <a:graphic xmlns:a="http://schemas.openxmlformats.org/drawingml/2006/main">
                  <a:graphicData uri="http://schemas.microsoft.com/office/word/2010/wordprocessingShape">
                    <wps:wsp>
                      <wps:cNvSpPr txBox="1"/>
                      <wps:spPr>
                        <a:xfrm>
                          <a:off x="0" y="0"/>
                          <a:ext cx="2486025" cy="895353"/>
                        </a:xfrm>
                        <a:prstGeom prst="rect">
                          <a:avLst/>
                        </a:prstGeom>
                        <a:solidFill>
                          <a:srgbClr val="FFFFFF"/>
                        </a:solidFill>
                        <a:ln w="9528">
                          <a:solidFill>
                            <a:srgbClr val="000000"/>
                          </a:solidFill>
                          <a:prstDash val="solid"/>
                        </a:ln>
                      </wps:spPr>
                      <wps:txbx>
                        <w:txbxContent>
                          <w:p w14:paraId="6CF6E41E" w14:textId="77777777" w:rsidR="00EB0651" w:rsidRDefault="0037764A">
                            <w:r>
                              <w:rPr>
                                <w:rFonts w:ascii="Arial" w:hAnsi="Arial" w:cs="Arial"/>
                                <w:sz w:val="22"/>
                                <w:szCs w:val="22"/>
                              </w:rPr>
                              <w:t>If the consume</w:t>
                            </w:r>
                            <w:r>
                              <w:rPr>
                                <w:rFonts w:ascii="Arial" w:hAnsi="Arial" w:cs="Arial"/>
                                <w:sz w:val="22"/>
                                <w:szCs w:val="22"/>
                              </w:rPr>
                              <w:t xml:space="preserve">r is </w:t>
                            </w:r>
                            <w:r>
                              <w:rPr>
                                <w:rFonts w:ascii="Arial" w:hAnsi="Arial" w:cs="Arial"/>
                                <w:sz w:val="22"/>
                                <w:szCs w:val="22"/>
                                <w:u w:val="single"/>
                              </w:rPr>
                              <w:t xml:space="preserve">unable to find a suitable product </w:t>
                            </w:r>
                            <w:r>
                              <w:rPr>
                                <w:rFonts w:ascii="Arial" w:hAnsi="Arial" w:cs="Arial"/>
                                <w:sz w:val="22"/>
                                <w:szCs w:val="22"/>
                              </w:rPr>
                              <w:t xml:space="preserve">to bring the value of equity into the arrangement – the consumer will pay 12 additional payments – 72 month IVA. </w:t>
                            </w:r>
                          </w:p>
                        </w:txbxContent>
                      </wps:txbx>
                      <wps:bodyPr vert="horz" wrap="square" lIns="91440" tIns="45720" rIns="91440" bIns="45720" anchor="t" anchorCtr="0" compatLnSpc="0">
                        <a:noAutofit/>
                      </wps:bodyPr>
                    </wps:wsp>
                  </a:graphicData>
                </a:graphic>
              </wp:anchor>
            </w:drawing>
          </mc:Choice>
          <mc:Fallback>
            <w:pict>
              <v:shape w14:anchorId="2D61253B" id="_x0000_s1035" type="#_x0000_t202" style="position:absolute;margin-left:314.45pt;margin-top:-38.2pt;width:195.75pt;height:7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" strokeweight=".26467mm">
                <v:textbox>
                  <w:txbxContent>
                    <w:p w14:paraId="6CF6E41E" w14:textId="77777777" w:rsidR="00EB0651" w:rsidRDefault="0037764A">
                      <w:r>
                        <w:rPr>
                          <w:rFonts w:ascii="Arial" w:hAnsi="Arial" w:cs="Arial"/>
                          <w:sz w:val="22"/>
                          <w:szCs w:val="22"/>
                        </w:rPr>
                        <w:t>If the consume</w:t>
                      </w:r>
                      <w:r>
                        <w:rPr>
                          <w:rFonts w:ascii="Arial" w:hAnsi="Arial" w:cs="Arial"/>
                          <w:sz w:val="22"/>
                          <w:szCs w:val="22"/>
                        </w:rPr>
                        <w:t xml:space="preserve">r is </w:t>
                      </w:r>
                      <w:r>
                        <w:rPr>
                          <w:rFonts w:ascii="Arial" w:hAnsi="Arial" w:cs="Arial"/>
                          <w:sz w:val="22"/>
                          <w:szCs w:val="22"/>
                          <w:u w:val="single"/>
                        </w:rPr>
                        <w:t xml:space="preserve">unable to find a suitable product </w:t>
                      </w:r>
                      <w:r>
                        <w:rPr>
                          <w:rFonts w:ascii="Arial" w:hAnsi="Arial" w:cs="Arial"/>
                          <w:sz w:val="22"/>
                          <w:szCs w:val="22"/>
                        </w:rPr>
                        <w:t xml:space="preserve">to bring the value of equity into the arrangement – the consumer will pay 12 additional payments – 72 month IVA. </w:t>
                      </w:r>
                    </w:p>
                  </w:txbxContent>
                </v:textbox>
                <w10:wrap type="square"/>
              </v:shape>
            </w:pict>
          </mc:Fallback>
        </mc:AlternateContent>
      </w:r>
    </w:p>
    <w:p w14:paraId="2AF8F1E5" w14:textId="77777777" w:rsidR="00EB0651" w:rsidRDefault="00EB0651">
      <w:pPr>
        <w:spacing w:after="200" w:line="276" w:lineRule="auto"/>
        <w:rPr>
          <w:rFonts w:ascii="Arial" w:hAnsi="Arial" w:cs="Arial"/>
          <w:b/>
          <w:sz w:val="22"/>
          <w:szCs w:val="22"/>
        </w:rPr>
      </w:pPr>
    </w:p>
    <w:p w14:paraId="2B64AF0A" w14:textId="77777777" w:rsidR="00EB0651" w:rsidRDefault="0037764A">
      <w:pPr>
        <w:spacing w:line="360" w:lineRule="auto"/>
        <w:rPr>
          <w:rFonts w:ascii="Arial" w:hAnsi="Arial" w:cs="Arial"/>
          <w:b/>
          <w:sz w:val="22"/>
          <w:szCs w:val="22"/>
        </w:rPr>
      </w:pPr>
      <w:r>
        <w:rPr>
          <w:rFonts w:ascii="Arial" w:hAnsi="Arial" w:cs="Arial"/>
          <w:b/>
          <w:sz w:val="22"/>
          <w:szCs w:val="22"/>
        </w:rPr>
        <w:t>Standard calculation to assess the potential value of any equity in the family home to be released in</w:t>
      </w:r>
      <w:r>
        <w:rPr>
          <w:rFonts w:ascii="Arial" w:hAnsi="Arial" w:cs="Arial"/>
          <w:b/>
          <w:sz w:val="22"/>
          <w:szCs w:val="22"/>
        </w:rPr>
        <w:t>to the IVA</w:t>
      </w:r>
    </w:p>
    <w:p w14:paraId="509BEC19" w14:textId="77777777" w:rsidR="00EB0651" w:rsidRDefault="00EB0651">
      <w:pPr>
        <w:spacing w:line="360" w:lineRule="auto"/>
        <w:rPr>
          <w:rFonts w:ascii="Arial" w:hAnsi="Arial" w:cs="Arial"/>
          <w:b/>
          <w:sz w:val="22"/>
          <w:szCs w:val="22"/>
        </w:rPr>
      </w:pPr>
    </w:p>
    <w:p w14:paraId="08BD5047" w14:textId="77777777" w:rsidR="00EB0651" w:rsidRDefault="0037764A">
      <w:pPr>
        <w:spacing w:line="360" w:lineRule="auto"/>
      </w:pPr>
      <w:r>
        <w:rPr>
          <w:rFonts w:ascii="Arial" w:hAnsi="Arial" w:cs="Arial"/>
          <w:sz w:val="22"/>
          <w:szCs w:val="22"/>
        </w:rPr>
        <w:t xml:space="preserve">To achieve a consistent approach in the calculation and presentation of any potential equity to be released into the arrangement, supervisors should produce a detailed record of how equity has been calculated and provide this to both creditors </w:t>
      </w:r>
      <w:r>
        <w:rPr>
          <w:rFonts w:ascii="Arial" w:hAnsi="Arial" w:cs="Arial"/>
          <w:sz w:val="22"/>
          <w:szCs w:val="22"/>
        </w:rPr>
        <w:t xml:space="preserve">and consumers. Certain elements of the calculations, identified below, will be subject to review by the IVA Standing Committee on an annual basis and arrangements should be presented based on the prevailing calculations. </w:t>
      </w:r>
    </w:p>
    <w:p w14:paraId="61BD7B6C" w14:textId="77777777" w:rsidR="00EB0651" w:rsidRDefault="00EB0651">
      <w:pPr>
        <w:spacing w:line="360" w:lineRule="auto"/>
        <w:rPr>
          <w:rFonts w:ascii="Arial" w:hAnsi="Arial" w:cs="Arial"/>
          <w:sz w:val="22"/>
          <w:szCs w:val="22"/>
        </w:rPr>
      </w:pPr>
    </w:p>
    <w:p w14:paraId="3D34D0F3" w14:textId="77777777" w:rsidR="00EB0651" w:rsidRDefault="0037764A">
      <w:pPr>
        <w:spacing w:line="360" w:lineRule="auto"/>
      </w:pPr>
      <w:r>
        <w:rPr>
          <w:rFonts w:ascii="Arial" w:hAnsi="Arial" w:cs="Arial"/>
          <w:sz w:val="22"/>
          <w:szCs w:val="22"/>
        </w:rPr>
        <w:t xml:space="preserve">The </w:t>
      </w:r>
      <w:r>
        <w:rPr>
          <w:rFonts w:ascii="Arial" w:hAnsi="Arial" w:cs="Arial"/>
          <w:b/>
          <w:bCs/>
          <w:sz w:val="22"/>
          <w:szCs w:val="22"/>
        </w:rPr>
        <w:t>current value</w:t>
      </w:r>
      <w:r>
        <w:rPr>
          <w:rFonts w:ascii="Arial" w:hAnsi="Arial" w:cs="Arial"/>
          <w:sz w:val="22"/>
          <w:szCs w:val="22"/>
        </w:rPr>
        <w:t xml:space="preserve"> of the property</w:t>
      </w:r>
      <w:r>
        <w:rPr>
          <w:rFonts w:ascii="Arial" w:hAnsi="Arial" w:cs="Arial"/>
          <w:sz w:val="22"/>
          <w:szCs w:val="22"/>
        </w:rPr>
        <w:t xml:space="preserve"> should be based on an open market valuation and the source of the valuation disclosed. This should be carried out before the IVA proposal is drafted.</w:t>
      </w:r>
    </w:p>
    <w:p w14:paraId="2E40D7A4" w14:textId="77777777" w:rsidR="00EB0651" w:rsidRDefault="00EB0651">
      <w:pPr>
        <w:pStyle w:val="ListParagraph"/>
        <w:spacing w:line="360" w:lineRule="auto"/>
        <w:ind w:left="567"/>
        <w:rPr>
          <w:rFonts w:ascii="Arial" w:hAnsi="Arial" w:cs="Arial"/>
        </w:rPr>
      </w:pPr>
    </w:p>
    <w:p w14:paraId="089D6E7F" w14:textId="77777777" w:rsidR="00EB0651" w:rsidRDefault="0037764A">
      <w:pPr>
        <w:spacing w:line="360" w:lineRule="auto"/>
      </w:pPr>
      <w:r>
        <w:rPr>
          <w:rFonts w:ascii="Arial" w:hAnsi="Arial" w:cs="Arial"/>
          <w:b/>
          <w:bCs/>
          <w:sz w:val="22"/>
          <w:szCs w:val="22"/>
        </w:rPr>
        <w:t>Total equity</w:t>
      </w:r>
      <w:r>
        <w:rPr>
          <w:rFonts w:ascii="Arial" w:hAnsi="Arial" w:cs="Arial"/>
          <w:sz w:val="22"/>
          <w:szCs w:val="22"/>
        </w:rPr>
        <w:t xml:space="preserve"> is to be calculated based on </w:t>
      </w:r>
      <w:r>
        <w:rPr>
          <w:rFonts w:ascii="Arial" w:hAnsi="Arial" w:cs="Arial"/>
          <w:b/>
          <w:sz w:val="22"/>
          <w:szCs w:val="22"/>
        </w:rPr>
        <w:t>85% of the current value</w:t>
      </w:r>
      <w:r>
        <w:rPr>
          <w:rFonts w:ascii="Arial" w:hAnsi="Arial" w:cs="Arial"/>
          <w:sz w:val="22"/>
          <w:szCs w:val="22"/>
        </w:rPr>
        <w:t xml:space="preserve"> of the property </w:t>
      </w:r>
      <w:r>
        <w:rPr>
          <w:rFonts w:ascii="Arial" w:hAnsi="Arial" w:cs="Arial"/>
          <w:i/>
          <w:iCs/>
          <w:sz w:val="22"/>
          <w:szCs w:val="22"/>
          <w:u w:val="single"/>
        </w:rPr>
        <w:t>less</w:t>
      </w:r>
      <w:r>
        <w:rPr>
          <w:rFonts w:ascii="Arial" w:hAnsi="Arial" w:cs="Arial"/>
          <w:sz w:val="22"/>
          <w:szCs w:val="22"/>
          <w:u w:val="single"/>
        </w:rPr>
        <w:t xml:space="preserve"> </w:t>
      </w:r>
      <w:r>
        <w:rPr>
          <w:rFonts w:ascii="Arial" w:hAnsi="Arial" w:cs="Arial"/>
          <w:sz w:val="22"/>
          <w:szCs w:val="22"/>
        </w:rPr>
        <w:t xml:space="preserve">the value of </w:t>
      </w:r>
      <w:r>
        <w:rPr>
          <w:rFonts w:ascii="Arial" w:hAnsi="Arial" w:cs="Arial"/>
          <w:sz w:val="22"/>
          <w:szCs w:val="22"/>
        </w:rPr>
        <w:t>any secured borrowings against the property (including any early redemption penalties or charges).</w:t>
      </w:r>
      <w:r>
        <w:t xml:space="preserve"> </w:t>
      </w:r>
      <w:r>
        <w:rPr>
          <w:rFonts w:ascii="Arial" w:hAnsi="Arial" w:cs="Arial"/>
          <w:sz w:val="22"/>
          <w:szCs w:val="22"/>
        </w:rPr>
        <w:t xml:space="preserve">The </w:t>
      </w:r>
      <w:r>
        <w:rPr>
          <w:rFonts w:ascii="Arial" w:hAnsi="Arial" w:cs="Arial"/>
          <w:b/>
          <w:bCs/>
          <w:sz w:val="22"/>
          <w:szCs w:val="22"/>
        </w:rPr>
        <w:t>consumer’s share of equity</w:t>
      </w:r>
      <w:r>
        <w:rPr>
          <w:rFonts w:ascii="Arial" w:hAnsi="Arial" w:cs="Arial"/>
          <w:sz w:val="22"/>
          <w:szCs w:val="22"/>
        </w:rPr>
        <w:t xml:space="preserve"> is to be calculated based on </w:t>
      </w:r>
      <w:r>
        <w:rPr>
          <w:rFonts w:ascii="Arial" w:hAnsi="Arial" w:cs="Arial"/>
          <w:b/>
          <w:bCs/>
          <w:sz w:val="22"/>
          <w:szCs w:val="22"/>
        </w:rPr>
        <w:t>total available equity</w:t>
      </w:r>
      <w:r>
        <w:rPr>
          <w:rFonts w:ascii="Arial" w:hAnsi="Arial" w:cs="Arial"/>
          <w:sz w:val="22"/>
          <w:szCs w:val="22"/>
        </w:rPr>
        <w:t xml:space="preserve"> apportioned in line with the ownership ratio of the property. </w:t>
      </w:r>
    </w:p>
    <w:p w14:paraId="1AA4AF4B" w14:textId="77777777" w:rsidR="00EB0651" w:rsidRDefault="00EB0651">
      <w:pPr>
        <w:spacing w:line="360" w:lineRule="auto"/>
        <w:rPr>
          <w:rFonts w:ascii="Arial" w:hAnsi="Arial" w:cs="Arial"/>
        </w:rPr>
      </w:pPr>
    </w:p>
    <w:p w14:paraId="3AE589B7" w14:textId="77777777" w:rsidR="00EB0651" w:rsidRDefault="0037764A">
      <w:pPr>
        <w:spacing w:line="360" w:lineRule="auto"/>
      </w:pPr>
      <w:r>
        <w:rPr>
          <w:rFonts w:ascii="Arial" w:hAnsi="Arial" w:cs="Arial"/>
          <w:sz w:val="22"/>
          <w:szCs w:val="22"/>
        </w:rPr>
        <w:t xml:space="preserve">The </w:t>
      </w:r>
      <w:r>
        <w:rPr>
          <w:rFonts w:ascii="Arial" w:hAnsi="Arial" w:cs="Arial"/>
          <w:b/>
          <w:bCs/>
          <w:sz w:val="22"/>
          <w:szCs w:val="22"/>
        </w:rPr>
        <w:t>de min</w:t>
      </w:r>
      <w:r>
        <w:rPr>
          <w:rFonts w:ascii="Arial" w:hAnsi="Arial" w:cs="Arial"/>
          <w:b/>
          <w:bCs/>
          <w:sz w:val="22"/>
          <w:szCs w:val="22"/>
        </w:rPr>
        <w:t>imis value</w:t>
      </w:r>
      <w:r>
        <w:rPr>
          <w:rFonts w:ascii="Arial" w:hAnsi="Arial" w:cs="Arial"/>
          <w:sz w:val="22"/>
          <w:szCs w:val="22"/>
        </w:rPr>
        <w:t xml:space="preserve"> of equity is £5,000 or less.</w:t>
      </w:r>
    </w:p>
    <w:p w14:paraId="12E11789" w14:textId="77777777" w:rsidR="00EB0651" w:rsidRDefault="00EB0651">
      <w:pPr>
        <w:spacing w:line="360" w:lineRule="auto"/>
        <w:rPr>
          <w:rFonts w:ascii="Arial" w:hAnsi="Arial" w:cs="Arial"/>
          <w:sz w:val="22"/>
          <w:szCs w:val="22"/>
        </w:rPr>
      </w:pPr>
    </w:p>
    <w:p w14:paraId="6050A561" w14:textId="77777777" w:rsidR="00EB0651" w:rsidRDefault="0037764A">
      <w:pPr>
        <w:spacing w:line="360" w:lineRule="auto"/>
        <w:rPr>
          <w:rFonts w:ascii="Arial" w:hAnsi="Arial" w:cs="Arial"/>
          <w:b/>
          <w:sz w:val="22"/>
          <w:szCs w:val="22"/>
        </w:rPr>
      </w:pPr>
      <w:r>
        <w:rPr>
          <w:rFonts w:ascii="Arial" w:hAnsi="Arial" w:cs="Arial"/>
          <w:b/>
          <w:sz w:val="22"/>
          <w:szCs w:val="22"/>
        </w:rPr>
        <w:t xml:space="preserve">Option 3  </w:t>
      </w:r>
    </w:p>
    <w:p w14:paraId="10E56670" w14:textId="77777777" w:rsidR="00EB0651" w:rsidRDefault="00EB0651">
      <w:pPr>
        <w:spacing w:line="360" w:lineRule="auto"/>
      </w:pPr>
    </w:p>
    <w:p w14:paraId="4B979541" w14:textId="77777777" w:rsidR="00EB0651" w:rsidRDefault="0037764A">
      <w:pPr>
        <w:spacing w:line="360" w:lineRule="auto"/>
      </w:pPr>
      <w:r>
        <w:rPr>
          <w:rFonts w:ascii="Arial" w:hAnsi="Arial" w:cs="Arial"/>
          <w:sz w:val="22"/>
          <w:szCs w:val="22"/>
        </w:rPr>
        <w:t xml:space="preserve">The </w:t>
      </w:r>
      <w:r>
        <w:rPr>
          <w:rFonts w:ascii="Arial" w:hAnsi="Arial" w:cs="Arial"/>
          <w:b/>
          <w:bCs/>
          <w:sz w:val="22"/>
          <w:szCs w:val="22"/>
        </w:rPr>
        <w:t>anticipated equity</w:t>
      </w:r>
      <w:r>
        <w:rPr>
          <w:rFonts w:ascii="Arial" w:hAnsi="Arial" w:cs="Arial"/>
          <w:sz w:val="22"/>
          <w:szCs w:val="22"/>
        </w:rPr>
        <w:t xml:space="preserve"> position at the review date (likely to be month 54) is to be projected using the current property value inflated using the simple interest formula at the date of the review.</w:t>
      </w:r>
    </w:p>
    <w:p w14:paraId="1145ABCB" w14:textId="77777777" w:rsidR="00EB0651" w:rsidRDefault="0037764A">
      <w:pPr>
        <w:pStyle w:val="ListParagraph"/>
        <w:numPr>
          <w:ilvl w:val="0"/>
          <w:numId w:val="1"/>
        </w:numPr>
        <w:spacing w:line="360" w:lineRule="auto"/>
      </w:pPr>
      <w:r>
        <w:rPr>
          <w:rFonts w:ascii="Arial" w:hAnsi="Arial" w:cs="Arial"/>
          <w:sz w:val="22"/>
          <w:szCs w:val="22"/>
        </w:rPr>
        <w:t>Secured borrowing will be estimated at month 54 based on the amount of borrowings at the proposed commencement date of the IVA and the terms of the mortgage or secured lending. Total secured borrowings payments will not be greater than 45% of the total hou</w:t>
      </w:r>
      <w:r>
        <w:rPr>
          <w:rFonts w:ascii="Arial" w:hAnsi="Arial" w:cs="Arial"/>
          <w:sz w:val="22"/>
          <w:szCs w:val="22"/>
        </w:rPr>
        <w:t xml:space="preserve">sehold </w:t>
      </w:r>
      <w:r>
        <w:rPr>
          <w:rFonts w:ascii="Arial" w:hAnsi="Arial" w:cs="Arial"/>
          <w:b/>
          <w:bCs/>
          <w:sz w:val="22"/>
          <w:szCs w:val="22"/>
        </w:rPr>
        <w:t xml:space="preserve">earned income. </w:t>
      </w:r>
      <w:r>
        <w:rPr>
          <w:rFonts w:ascii="Arial" w:hAnsi="Arial" w:cs="Arial"/>
          <w:sz w:val="22"/>
          <w:szCs w:val="22"/>
        </w:rPr>
        <w:t xml:space="preserve">Earned income will be calculated as earnings from salary, self-employment and pensions and </w:t>
      </w:r>
      <w:r>
        <w:rPr>
          <w:rFonts w:ascii="Arial" w:hAnsi="Arial" w:cs="Arial"/>
          <w:sz w:val="22"/>
          <w:szCs w:val="22"/>
          <w:u w:val="single"/>
        </w:rPr>
        <w:t>will not include any form of benefit income</w:t>
      </w:r>
    </w:p>
    <w:p w14:paraId="38DC41AB" w14:textId="77777777" w:rsidR="00EB0651" w:rsidRDefault="0037764A">
      <w:pPr>
        <w:pStyle w:val="ListParagraph"/>
        <w:numPr>
          <w:ilvl w:val="0"/>
          <w:numId w:val="1"/>
        </w:numPr>
        <w:spacing w:line="360" w:lineRule="auto"/>
      </w:pPr>
      <w:r>
        <w:rPr>
          <w:rFonts w:ascii="Arial" w:hAnsi="Arial" w:cs="Arial"/>
          <w:sz w:val="22"/>
          <w:szCs w:val="22"/>
        </w:rPr>
        <w:t xml:space="preserve">Where the </w:t>
      </w:r>
      <w:r>
        <w:rPr>
          <w:rFonts w:ascii="Arial" w:hAnsi="Arial" w:cs="Arial"/>
          <w:sz w:val="22"/>
          <w:szCs w:val="22"/>
          <w:u w:val="single"/>
        </w:rPr>
        <w:t>total household income does not exceed £100 surplus per month when the proposal is drafte</w:t>
      </w:r>
      <w:r>
        <w:rPr>
          <w:rFonts w:ascii="Arial" w:hAnsi="Arial" w:cs="Arial"/>
          <w:sz w:val="22"/>
          <w:szCs w:val="22"/>
          <w:u w:val="single"/>
        </w:rPr>
        <w:t>d</w:t>
      </w:r>
      <w:r>
        <w:rPr>
          <w:rFonts w:ascii="Arial" w:hAnsi="Arial" w:cs="Arial"/>
          <w:sz w:val="22"/>
          <w:szCs w:val="22"/>
        </w:rPr>
        <w:t xml:space="preserve"> it will be </w:t>
      </w:r>
      <w:r>
        <w:rPr>
          <w:rFonts w:ascii="Arial" w:hAnsi="Arial" w:cs="Arial"/>
          <w:sz w:val="22"/>
          <w:szCs w:val="22"/>
          <w:u w:val="single"/>
        </w:rPr>
        <w:t>assumed</w:t>
      </w:r>
      <w:r>
        <w:rPr>
          <w:rFonts w:ascii="Arial" w:hAnsi="Arial" w:cs="Arial"/>
          <w:sz w:val="22"/>
          <w:szCs w:val="22"/>
        </w:rPr>
        <w:t xml:space="preserve"> that it </w:t>
      </w:r>
      <w:r>
        <w:rPr>
          <w:rFonts w:ascii="Arial" w:hAnsi="Arial" w:cs="Arial"/>
          <w:sz w:val="22"/>
          <w:szCs w:val="22"/>
          <w:u w:val="single"/>
        </w:rPr>
        <w:t>will not be possible to release equity</w:t>
      </w:r>
      <w:r>
        <w:rPr>
          <w:rFonts w:ascii="Arial" w:hAnsi="Arial" w:cs="Arial"/>
          <w:sz w:val="22"/>
          <w:szCs w:val="22"/>
        </w:rPr>
        <w:t xml:space="preserve">. </w:t>
      </w:r>
    </w:p>
    <w:p w14:paraId="74D01C6D" w14:textId="77777777" w:rsidR="00EB0651" w:rsidRDefault="0037764A">
      <w:pPr>
        <w:pStyle w:val="ListParagraph"/>
        <w:numPr>
          <w:ilvl w:val="0"/>
          <w:numId w:val="1"/>
        </w:numPr>
        <w:spacing w:line="360" w:lineRule="auto"/>
      </w:pPr>
      <w:r>
        <w:rPr>
          <w:rFonts w:ascii="Arial" w:hAnsi="Arial" w:cs="Arial"/>
          <w:sz w:val="22"/>
          <w:szCs w:val="22"/>
        </w:rPr>
        <w:t xml:space="preserve">Where the consumer is </w:t>
      </w:r>
      <w:r>
        <w:rPr>
          <w:rFonts w:ascii="Arial" w:hAnsi="Arial" w:cs="Arial"/>
          <w:sz w:val="22"/>
          <w:szCs w:val="22"/>
          <w:u w:val="single"/>
        </w:rPr>
        <w:t>aged above 60</w:t>
      </w:r>
      <w:r>
        <w:rPr>
          <w:rFonts w:ascii="Arial" w:hAnsi="Arial" w:cs="Arial"/>
          <w:sz w:val="22"/>
          <w:szCs w:val="22"/>
        </w:rPr>
        <w:t xml:space="preserve"> at the commencement of the IVA it will be </w:t>
      </w:r>
      <w:r>
        <w:rPr>
          <w:rFonts w:ascii="Arial" w:hAnsi="Arial" w:cs="Arial"/>
          <w:sz w:val="22"/>
          <w:szCs w:val="22"/>
          <w:u w:val="single"/>
        </w:rPr>
        <w:t>assumed</w:t>
      </w:r>
      <w:r>
        <w:rPr>
          <w:rFonts w:ascii="Arial" w:hAnsi="Arial" w:cs="Arial"/>
          <w:sz w:val="22"/>
          <w:szCs w:val="22"/>
        </w:rPr>
        <w:t xml:space="preserve"> that it </w:t>
      </w:r>
      <w:r>
        <w:rPr>
          <w:rFonts w:ascii="Arial" w:hAnsi="Arial" w:cs="Arial"/>
          <w:sz w:val="22"/>
          <w:szCs w:val="22"/>
          <w:u w:val="single"/>
        </w:rPr>
        <w:t>will not be possible to release equity</w:t>
      </w:r>
      <w:r>
        <w:rPr>
          <w:rFonts w:ascii="Arial" w:hAnsi="Arial" w:cs="Arial"/>
          <w:sz w:val="22"/>
          <w:szCs w:val="22"/>
        </w:rPr>
        <w:t xml:space="preserve">. </w:t>
      </w:r>
    </w:p>
    <w:p w14:paraId="6EDF8399" w14:textId="77777777" w:rsidR="00EB0651" w:rsidRDefault="0037764A">
      <w:pPr>
        <w:pStyle w:val="ListParagraph"/>
        <w:numPr>
          <w:ilvl w:val="0"/>
          <w:numId w:val="1"/>
        </w:numPr>
        <w:spacing w:line="360" w:lineRule="auto"/>
      </w:pPr>
      <w:r>
        <w:rPr>
          <w:rFonts w:ascii="Arial" w:hAnsi="Arial" w:cs="Arial"/>
          <w:sz w:val="22"/>
          <w:szCs w:val="22"/>
        </w:rPr>
        <w:lastRenderedPageBreak/>
        <w:t xml:space="preserve">The surplus funds available to finance any </w:t>
      </w:r>
      <w:r>
        <w:rPr>
          <w:rFonts w:ascii="Arial" w:hAnsi="Arial" w:cs="Arial"/>
          <w:sz w:val="22"/>
          <w:szCs w:val="22"/>
        </w:rPr>
        <w:t>equity release will be no more than 50% of the estimated final monthly contribution payments anticipated when preparing the IVA proposal.</w:t>
      </w:r>
    </w:p>
    <w:p w14:paraId="0FC8641E" w14:textId="77777777" w:rsidR="00EB0651" w:rsidRDefault="00EB0651">
      <w:pPr>
        <w:pStyle w:val="ListParagraph"/>
        <w:spacing w:line="360" w:lineRule="auto"/>
        <w:ind w:left="1080"/>
        <w:rPr>
          <w:rFonts w:ascii="Arial" w:hAnsi="Arial" w:cs="Arial"/>
          <w:sz w:val="22"/>
          <w:szCs w:val="22"/>
        </w:rPr>
      </w:pPr>
    </w:p>
    <w:p w14:paraId="15B59D28" w14:textId="77777777" w:rsidR="00EB0651" w:rsidRDefault="0037764A">
      <w:pPr>
        <w:spacing w:line="360" w:lineRule="auto"/>
      </w:pPr>
      <w:r>
        <w:rPr>
          <w:rFonts w:ascii="Arial" w:hAnsi="Arial" w:cs="Arial"/>
          <w:sz w:val="22"/>
          <w:szCs w:val="22"/>
        </w:rPr>
        <w:t>The comparison of outcomes between how the consumers home would be dealt with in an IVA and a Bankruptcy should be ba</w:t>
      </w:r>
      <w:r>
        <w:rPr>
          <w:rFonts w:ascii="Arial" w:hAnsi="Arial" w:cs="Arial"/>
          <w:sz w:val="22"/>
          <w:szCs w:val="22"/>
        </w:rPr>
        <w:t xml:space="preserve">sed on the standard calculation set out at Annex 7. </w:t>
      </w:r>
    </w:p>
    <w:p w14:paraId="735ABB3B" w14:textId="77777777" w:rsidR="00EB0651" w:rsidRDefault="00EB0651">
      <w:pPr>
        <w:spacing w:line="360" w:lineRule="auto"/>
        <w:rPr>
          <w:rFonts w:ascii="Arial" w:hAnsi="Arial" w:cs="Arial"/>
          <w:sz w:val="22"/>
          <w:szCs w:val="22"/>
        </w:rPr>
      </w:pPr>
    </w:p>
    <w:p w14:paraId="7ACDAD02" w14:textId="77777777" w:rsidR="00EB0651" w:rsidRDefault="00EB0651">
      <w:pPr>
        <w:spacing w:line="360" w:lineRule="auto"/>
        <w:rPr>
          <w:rFonts w:ascii="Arial" w:hAnsi="Arial" w:cs="Arial"/>
          <w:sz w:val="22"/>
          <w:szCs w:val="22"/>
        </w:rPr>
      </w:pPr>
    </w:p>
    <w:p w14:paraId="3F731931" w14:textId="77777777" w:rsidR="00EB0651" w:rsidRDefault="00EB0651">
      <w:pPr>
        <w:suppressAutoHyphens w:val="0"/>
        <w:spacing w:line="360" w:lineRule="auto"/>
        <w:textAlignment w:val="auto"/>
        <w:rPr>
          <w:rFonts w:ascii="Arial" w:hAnsi="Arial" w:cs="Arial"/>
        </w:rPr>
      </w:pPr>
    </w:p>
    <w:p w14:paraId="3D9A4332" w14:textId="77777777" w:rsidR="00EB0651" w:rsidRDefault="00EB0651">
      <w:pPr>
        <w:spacing w:line="360" w:lineRule="auto"/>
        <w:rPr>
          <w:rFonts w:ascii="Arial" w:hAnsi="Arial" w:cs="Arial"/>
          <w:sz w:val="22"/>
          <w:szCs w:val="22"/>
        </w:rPr>
      </w:pPr>
    </w:p>
    <w:sectPr w:rsidR="00EB065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988B" w14:textId="77777777" w:rsidR="0037764A" w:rsidRDefault="0037764A">
      <w:r>
        <w:separator/>
      </w:r>
    </w:p>
  </w:endnote>
  <w:endnote w:type="continuationSeparator" w:id="0">
    <w:p w14:paraId="1C1F58A5" w14:textId="77777777" w:rsidR="0037764A" w:rsidRDefault="0037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168A" w14:textId="77777777" w:rsidR="0037764A" w:rsidRDefault="0037764A">
      <w:r>
        <w:rPr>
          <w:color w:val="000000"/>
        </w:rPr>
        <w:separator/>
      </w:r>
    </w:p>
  </w:footnote>
  <w:footnote w:type="continuationSeparator" w:id="0">
    <w:p w14:paraId="08BBF8D3" w14:textId="77777777" w:rsidR="0037764A" w:rsidRDefault="0037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0CFD"/>
    <w:multiLevelType w:val="multilevel"/>
    <w:tmpl w:val="E5A0E982"/>
    <w:lvl w:ilvl="0">
      <w:numFmt w:val="bullet"/>
      <w:lvlText w:val=""/>
      <w:lvlJc w:val="left"/>
      <w:pPr>
        <w:ind w:left="360" w:hanging="360"/>
      </w:pPr>
      <w:rPr>
        <w:rFonts w:ascii="Symbol" w:hAnsi="Symbol"/>
      </w:rPr>
    </w:lvl>
    <w:lvl w:ilvl="1">
      <w:numFmt w:val="bullet"/>
      <w:lvlText w:val=""/>
      <w:lvlJc w:val="left"/>
      <w:pPr>
        <w:ind w:left="1996" w:hanging="720"/>
      </w:pPr>
      <w:rPr>
        <w:rFonts w:ascii="Symbol" w:hAnsi="Symbol"/>
      </w:rPr>
    </w:lvl>
    <w:lvl w:ilvl="2">
      <w:start w:val="1"/>
      <w:numFmt w:val="decimal"/>
      <w:lvlText w:val="%1.%2.%3."/>
      <w:lvlJc w:val="left"/>
      <w:pPr>
        <w:ind w:left="3272" w:hanging="720"/>
      </w:pPr>
    </w:lvl>
    <w:lvl w:ilvl="3">
      <w:start w:val="1"/>
      <w:numFmt w:val="decimal"/>
      <w:lvlText w:val="%1.%2.%3.%4."/>
      <w:lvlJc w:val="left"/>
      <w:pPr>
        <w:ind w:left="4908" w:hanging="1080"/>
      </w:pPr>
    </w:lvl>
    <w:lvl w:ilvl="4">
      <w:start w:val="1"/>
      <w:numFmt w:val="decimal"/>
      <w:lvlText w:val="%1.%2.%3.%4.%5."/>
      <w:lvlJc w:val="left"/>
      <w:pPr>
        <w:ind w:left="6184" w:hanging="1080"/>
      </w:pPr>
    </w:lvl>
    <w:lvl w:ilvl="5">
      <w:start w:val="1"/>
      <w:numFmt w:val="decimal"/>
      <w:lvlText w:val="%1.%2.%3.%4.%5.%6."/>
      <w:lvlJc w:val="left"/>
      <w:pPr>
        <w:ind w:left="7820" w:hanging="1440"/>
      </w:pPr>
    </w:lvl>
    <w:lvl w:ilvl="6">
      <w:start w:val="1"/>
      <w:numFmt w:val="decimal"/>
      <w:lvlText w:val="%1.%2.%3.%4.%5.%6.%7."/>
      <w:lvlJc w:val="left"/>
      <w:pPr>
        <w:ind w:left="9096" w:hanging="1440"/>
      </w:pPr>
    </w:lvl>
    <w:lvl w:ilvl="7">
      <w:start w:val="1"/>
      <w:numFmt w:val="decimal"/>
      <w:lvlText w:val="%1.%2.%3.%4.%5.%6.%7.%8."/>
      <w:lvlJc w:val="left"/>
      <w:pPr>
        <w:ind w:left="10732" w:hanging="1800"/>
      </w:pPr>
    </w:lvl>
    <w:lvl w:ilvl="8">
      <w:start w:val="1"/>
      <w:numFmt w:val="decimal"/>
      <w:lvlText w:val="%1.%2.%3.%4.%5.%6.%7.%8.%9."/>
      <w:lvlJc w:val="left"/>
      <w:pPr>
        <w:ind w:left="12008"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B0651"/>
    <w:rsid w:val="0037764A"/>
    <w:rsid w:val="00A42E57"/>
    <w:rsid w:val="00EB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980E"/>
  <w15:docId w15:val="{10888FE6-161D-4CC8-B1BC-761AFC8E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Maskell</dc:creator>
  <dc:description/>
  <cp:lastModifiedBy>Ben Luxford</cp:lastModifiedBy>
  <cp:revision>2</cp:revision>
  <dcterms:created xsi:type="dcterms:W3CDTF">2021-05-11T12:34:00Z</dcterms:created>
  <dcterms:modified xsi:type="dcterms:W3CDTF">2021-05-11T12:34:00Z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0x010100922B6B51F959C949A5C92C48BE28CCED</vt:lpwstr>
  </property>
</Properties>
</file>